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6"/>
        <w:jc w:val="center"/>
        <w:rPr>
          <w:rFonts w:ascii="宋体" w:hAnsi="宋体" w:eastAsia="宋体" w:cs="宋体"/>
          <w:color w:val="333333"/>
          <w:spacing w:val="-1"/>
          <w:sz w:val="44"/>
          <w:szCs w:val="44"/>
        </w:rPr>
      </w:pPr>
      <w:r>
        <w:rPr>
          <w:rFonts w:hint="eastAsia" w:ascii="宋体" w:hAnsi="宋体" w:eastAsia="宋体" w:cs="宋体"/>
          <w:color w:val="333333"/>
          <w:spacing w:val="-1"/>
          <w:sz w:val="44"/>
          <w:szCs w:val="44"/>
        </w:rPr>
        <w:t>长乐区2</w:t>
      </w:r>
      <w:r>
        <w:rPr>
          <w:rFonts w:ascii="宋体" w:hAnsi="宋体" w:eastAsia="宋体" w:cs="宋体"/>
          <w:color w:val="333333"/>
          <w:spacing w:val="-1"/>
          <w:sz w:val="44"/>
          <w:szCs w:val="44"/>
        </w:rPr>
        <w:t>022</w:t>
      </w:r>
      <w:r>
        <w:rPr>
          <w:rFonts w:hint="eastAsia" w:ascii="宋体" w:hAnsi="宋体" w:eastAsia="宋体" w:cs="宋体"/>
          <w:color w:val="333333"/>
          <w:spacing w:val="-1"/>
          <w:sz w:val="44"/>
          <w:szCs w:val="44"/>
        </w:rPr>
        <w:t>年第21期产权拍卖</w:t>
      </w:r>
    </w:p>
    <w:p>
      <w:pPr>
        <w:ind w:firstLine="1166"/>
        <w:jc w:val="center"/>
        <w:rPr>
          <w:rFonts w:ascii="宋体" w:hAnsi="宋体" w:eastAsia="宋体" w:cs="宋体"/>
          <w:spacing w:val="-21"/>
          <w:sz w:val="52"/>
          <w:szCs w:val="52"/>
          <w14:textOutline w14:w="14516" w14:cap="sq" w14:cmpd="sng" w14:algn="ctr">
            <w14:solidFill>
              <w14:srgbClr w14:val="000000"/>
            </w14:solidFill>
            <w14:prstDash w14:val="solid"/>
            <w14:bevel/>
          </w14:textOutline>
        </w:rPr>
      </w:pPr>
      <w:r>
        <w:rPr>
          <w:rFonts w:hint="eastAsia" w:ascii="宋体" w:hAnsi="宋体" w:eastAsia="宋体" w:cs="宋体"/>
          <w:spacing w:val="-25"/>
          <w:sz w:val="52"/>
          <w:szCs w:val="52"/>
          <w14:textOutline w14:w="14516" w14:cap="sq" w14:cmpd="sng" w14:algn="ctr">
            <w14:solidFill>
              <w14:srgbClr w14:val="000000"/>
            </w14:solidFill>
            <w14:prstDash w14:val="solid"/>
            <w14:bevel/>
          </w14:textOutline>
        </w:rPr>
        <w:t>拍</w:t>
      </w:r>
      <w:r>
        <w:rPr>
          <w:rFonts w:hint="eastAsia" w:ascii="宋体" w:hAnsi="宋体" w:eastAsia="宋体" w:cs="宋体"/>
          <w:spacing w:val="-21"/>
          <w:sz w:val="52"/>
          <w:szCs w:val="52"/>
          <w14:textOutline w14:w="14516" w14:cap="sq" w14:cmpd="sng" w14:algn="ctr">
            <w14:solidFill>
              <w14:srgbClr w14:val="000000"/>
            </w14:solidFill>
            <w14:prstDash w14:val="solid"/>
            <w14:bevel/>
          </w14:textOutline>
        </w:rPr>
        <w:t>卖会文件</w:t>
      </w:r>
    </w:p>
    <w:p>
      <w:pPr>
        <w:ind w:firstLine="1185"/>
        <w:jc w:val="center"/>
        <w:rPr>
          <w:rFonts w:ascii="宋体" w:hAnsi="宋体" w:eastAsia="宋体" w:cs="宋体"/>
          <w:spacing w:val="-21"/>
          <w:sz w:val="52"/>
          <w:szCs w:val="52"/>
          <w14:textOutline w14:w="14516" w14:cap="sq" w14:cmpd="sng" w14:algn="ctr">
            <w14:solidFill>
              <w14:srgbClr w14:val="000000"/>
            </w14:solidFill>
            <w14:prstDash w14:val="solid"/>
            <w14:bevel/>
          </w14:textOutline>
        </w:rPr>
      </w:pPr>
    </w:p>
    <w:p>
      <w:pPr>
        <w:ind w:firstLine="828"/>
        <w:rPr>
          <w:rFonts w:ascii="宋体" w:hAnsi="宋体" w:eastAsia="宋体" w:cs="宋体"/>
          <w:sz w:val="28"/>
          <w:szCs w:val="28"/>
        </w:rPr>
      </w:pPr>
      <w:r>
        <w:rPr>
          <w:rFonts w:hint="eastAsia" w:ascii="宋体" w:hAnsi="宋体" w:eastAsia="宋体" w:cs="宋体"/>
          <w:spacing w:val="27"/>
          <w:sz w:val="28"/>
          <w:szCs w:val="28"/>
          <w14:textOutline w14:w="5232" w14:cap="sq" w14:cmpd="sng" w14:algn="ctr">
            <w14:solidFill>
              <w14:srgbClr w14:val="000000"/>
            </w14:solidFill>
            <w14:prstDash w14:val="solid"/>
            <w14:bevel/>
          </w14:textOutline>
        </w:rPr>
        <w:t>标的概况：</w:t>
      </w:r>
      <w:r>
        <w:rPr>
          <w:rFonts w:hint="eastAsia" w:ascii="宋体" w:hAnsi="宋体" w:eastAsia="宋体" w:cs="宋体"/>
          <w:sz w:val="28"/>
          <w:szCs w:val="28"/>
        </w:rPr>
        <w:t>本期拍卖会拍卖标的（29个）：福州市长乐区金峰镇金福路99号星城世家7#楼29套商品住宅，总建筑面积4589.27平方米。</w:t>
      </w:r>
    </w:p>
    <w:p>
      <w:pPr>
        <w:ind w:firstLine="828"/>
        <w:rPr>
          <w:rFonts w:ascii="宋体" w:hAnsi="宋体" w:eastAsia="宋体" w:cs="宋体"/>
          <w:sz w:val="28"/>
          <w:szCs w:val="28"/>
        </w:rPr>
      </w:pPr>
      <w:r>
        <w:rPr>
          <w:rFonts w:hint="eastAsia" w:ascii="宋体" w:hAnsi="宋体" w:eastAsia="宋体" w:cs="宋体"/>
          <w:spacing w:val="27"/>
          <w:sz w:val="28"/>
          <w:szCs w:val="28"/>
          <w14:textOutline w14:w="5232" w14:cap="sq" w14:cmpd="sng" w14:algn="ctr">
            <w14:solidFill>
              <w14:srgbClr w14:val="000000"/>
            </w14:solidFill>
            <w14:prstDash w14:val="solid"/>
            <w14:bevel/>
          </w14:textOutline>
        </w:rPr>
        <w:t>拍卖时间：</w:t>
      </w:r>
      <w:r>
        <w:rPr>
          <w:rFonts w:hint="eastAsia" w:ascii="宋体" w:hAnsi="宋体" w:eastAsia="宋体" w:cs="宋体"/>
          <w:sz w:val="28"/>
          <w:szCs w:val="28"/>
        </w:rPr>
        <w:t>2022年8月23日上午10时。</w:t>
      </w:r>
    </w:p>
    <w:p>
      <w:pPr>
        <w:ind w:firstLine="828"/>
        <w:rPr>
          <w:rFonts w:ascii="宋体" w:hAnsi="宋体" w:eastAsia="宋体" w:cs="宋体"/>
          <w:sz w:val="28"/>
          <w:szCs w:val="28"/>
        </w:rPr>
      </w:pPr>
      <w:r>
        <w:rPr>
          <w:rFonts w:hint="eastAsia" w:ascii="宋体" w:hAnsi="宋体" w:eastAsia="宋体" w:cs="宋体"/>
          <w:spacing w:val="27"/>
          <w:sz w:val="28"/>
          <w:szCs w:val="28"/>
          <w14:textOutline w14:w="5232" w14:cap="sq" w14:cmpd="sng" w14:algn="ctr">
            <w14:solidFill>
              <w14:srgbClr w14:val="000000"/>
            </w14:solidFill>
            <w14:prstDash w14:val="solid"/>
            <w14:bevel/>
          </w14:textOutline>
        </w:rPr>
        <w:t>拍</w:t>
      </w:r>
      <w:r>
        <w:rPr>
          <w:rFonts w:hint="eastAsia" w:ascii="宋体" w:hAnsi="宋体" w:eastAsia="宋体" w:cs="宋体"/>
          <w:spacing w:val="20"/>
          <w:sz w:val="28"/>
          <w:szCs w:val="28"/>
          <w14:textOutline w14:w="5232" w14:cap="sq" w14:cmpd="sng" w14:algn="ctr">
            <w14:solidFill>
              <w14:srgbClr w14:val="000000"/>
            </w14:solidFill>
            <w14:prstDash w14:val="solid"/>
            <w14:bevel/>
          </w14:textOutline>
        </w:rPr>
        <w:t>卖地点：</w:t>
      </w:r>
      <w:r>
        <w:rPr>
          <w:rFonts w:hint="eastAsia" w:ascii="宋体" w:hAnsi="宋体" w:eastAsia="宋体" w:cs="宋体"/>
          <w:sz w:val="28"/>
          <w:szCs w:val="28"/>
        </w:rPr>
        <w:t>福州市长乐区首占镇和谐路57号财富广场1#1a#楼行政服务中心七楼“开标室一”。</w:t>
      </w:r>
    </w:p>
    <w:p>
      <w:pPr>
        <w:ind w:firstLine="694"/>
        <w:rPr>
          <w:rFonts w:ascii="宋体" w:hAnsi="宋体" w:eastAsia="宋体" w:cs="宋体"/>
          <w:sz w:val="28"/>
          <w:szCs w:val="32"/>
        </w:rPr>
      </w:pPr>
      <w:r>
        <w:rPr>
          <w:rFonts w:hint="eastAsia" w:ascii="宋体" w:hAnsi="宋体" w:eastAsia="宋体" w:cs="宋体"/>
          <w:sz w:val="28"/>
          <w:szCs w:val="32"/>
        </w:rPr>
        <w:drawing>
          <wp:inline distT="0" distB="0" distL="114300" distR="114300">
            <wp:extent cx="5248275" cy="4199890"/>
            <wp:effectExtent l="0" t="0" r="9525" b="10160"/>
            <wp:docPr id="26"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1"/>
                    <pic:cNvPicPr>
                      <a:picLocks noChangeAspect="1"/>
                    </pic:cNvPicPr>
                  </pic:nvPicPr>
                  <pic:blipFill>
                    <a:blip r:embed="rId16"/>
                    <a:stretch>
                      <a:fillRect/>
                    </a:stretch>
                  </pic:blipFill>
                  <pic:spPr>
                    <a:xfrm>
                      <a:off x="0" y="0"/>
                      <a:ext cx="5248275" cy="4199890"/>
                    </a:xfrm>
                    <a:prstGeom prst="rect">
                      <a:avLst/>
                    </a:prstGeom>
                  </pic:spPr>
                </pic:pic>
              </a:graphicData>
            </a:graphic>
          </wp:inline>
        </w:drawing>
      </w:r>
    </w:p>
    <w:p>
      <w:pPr>
        <w:ind w:firstLine="694"/>
        <w:rPr>
          <w:rFonts w:ascii="宋体" w:hAnsi="宋体" w:eastAsia="宋体" w:cs="宋体"/>
          <w:sz w:val="28"/>
          <w:szCs w:val="32"/>
        </w:rPr>
      </w:pPr>
    </w:p>
    <w:p>
      <w:pPr>
        <w:ind w:firstLine="896"/>
        <w:jc w:val="center"/>
        <w:rPr>
          <w:rFonts w:ascii="宋体" w:hAnsi="宋体" w:eastAsia="宋体" w:cs="宋体"/>
          <w:b/>
          <w:bCs/>
          <w:sz w:val="36"/>
          <w:szCs w:val="36"/>
        </w:rPr>
      </w:pPr>
      <w:r>
        <w:rPr>
          <w:rFonts w:hint="eastAsia" w:ascii="宋体" w:hAnsi="宋体" w:eastAsia="宋体" w:cs="宋体"/>
          <w:b/>
          <w:bCs/>
          <w:sz w:val="36"/>
          <w:szCs w:val="36"/>
        </w:rPr>
        <w:t>福建省广业拍卖有限公司</w:t>
      </w:r>
    </w:p>
    <w:p>
      <w:pPr>
        <w:ind w:firstLine="694"/>
        <w:rPr>
          <w:rFonts w:ascii="宋体" w:hAnsi="宋体" w:eastAsia="宋体" w:cs="宋体"/>
          <w:sz w:val="28"/>
          <w:szCs w:val="32"/>
        </w:rPr>
      </w:pPr>
    </w:p>
    <w:p>
      <w:pPr>
        <w:spacing w:before="169" w:line="480" w:lineRule="auto"/>
        <w:ind w:firstLine="3495" w:firstLineChars="645"/>
        <w:rPr>
          <w:rFonts w:ascii="宋体" w:hAnsi="宋体" w:eastAsia="宋体" w:cs="宋体"/>
          <w:sz w:val="56"/>
          <w:szCs w:val="56"/>
        </w:rPr>
      </w:pPr>
      <w:r>
        <w:rPr>
          <w:rFonts w:hint="eastAsia" w:ascii="宋体" w:hAnsi="宋体" w:eastAsia="宋体" w:cs="宋体"/>
          <w:spacing w:val="-9"/>
          <w:sz w:val="56"/>
          <w:szCs w:val="56"/>
          <w14:textOutline w14:w="9461" w14:cap="sq" w14:cmpd="sng" w14:algn="ctr">
            <w14:solidFill>
              <w14:srgbClr w14:val="000000"/>
            </w14:solidFill>
            <w14:prstDash w14:val="solid"/>
            <w14:bevel/>
          </w14:textOutline>
        </w:rPr>
        <w:t>目</w:t>
      </w:r>
      <w:r>
        <w:rPr>
          <w:rFonts w:hint="eastAsia" w:ascii="宋体" w:hAnsi="宋体" w:eastAsia="宋体" w:cs="宋体"/>
          <w:spacing w:val="-9"/>
          <w:sz w:val="56"/>
          <w:szCs w:val="56"/>
        </w:rPr>
        <w:t xml:space="preserve">    </w:t>
      </w:r>
      <w:r>
        <w:rPr>
          <w:rFonts w:hint="eastAsia" w:ascii="宋体" w:hAnsi="宋体" w:eastAsia="宋体" w:cs="宋体"/>
          <w:spacing w:val="-9"/>
          <w:sz w:val="56"/>
          <w:szCs w:val="56"/>
          <w14:textOutline w14:w="9461" w14:cap="sq" w14:cmpd="sng" w14:algn="ctr">
            <w14:solidFill>
              <w14:srgbClr w14:val="000000"/>
            </w14:solidFill>
            <w14:prstDash w14:val="solid"/>
            <w14:bevel/>
          </w14:textOutline>
        </w:rPr>
        <w:t>录</w:t>
      </w:r>
    </w:p>
    <w:p>
      <w:pPr>
        <w:spacing w:line="480" w:lineRule="auto"/>
        <w:ind w:firstLine="521"/>
        <w:rPr>
          <w:rFonts w:ascii="宋体" w:hAnsi="宋体" w:eastAsia="宋体" w:cs="宋体"/>
        </w:rPr>
      </w:pPr>
    </w:p>
    <w:p>
      <w:pPr>
        <w:numPr>
          <w:ilvl w:val="0"/>
          <w:numId w:val="1"/>
        </w:numPr>
        <w:spacing w:before="100" w:line="480" w:lineRule="auto"/>
        <w:ind w:firstLine="863"/>
        <w:rPr>
          <w:rFonts w:ascii="宋体" w:hAnsi="宋体" w:eastAsia="宋体" w:cs="宋体"/>
          <w:sz w:val="36"/>
          <w:szCs w:val="36"/>
        </w:rPr>
      </w:pPr>
      <w:r>
        <w:rPr>
          <w:rFonts w:hint="eastAsia" w:ascii="宋体" w:hAnsi="宋体" w:eastAsia="宋体" w:cs="宋体"/>
          <w:spacing w:val="-6"/>
          <w:sz w:val="36"/>
          <w:szCs w:val="36"/>
        </w:rPr>
        <w:t>拍卖公告</w:t>
      </w:r>
    </w:p>
    <w:p>
      <w:pPr>
        <w:numPr>
          <w:ilvl w:val="0"/>
          <w:numId w:val="1"/>
        </w:numPr>
        <w:spacing w:before="226" w:line="480" w:lineRule="auto"/>
        <w:ind w:firstLine="868"/>
        <w:rPr>
          <w:rFonts w:ascii="宋体" w:hAnsi="宋体" w:eastAsia="宋体" w:cs="宋体"/>
          <w:spacing w:val="-5"/>
          <w:sz w:val="36"/>
          <w:szCs w:val="36"/>
        </w:rPr>
      </w:pPr>
      <w:r>
        <w:rPr>
          <w:rFonts w:hint="eastAsia" w:ascii="宋体" w:hAnsi="宋体" w:eastAsia="宋体" w:cs="宋体"/>
          <w:spacing w:val="-5"/>
          <w:sz w:val="36"/>
          <w:szCs w:val="36"/>
        </w:rPr>
        <w:t>拍品清单</w:t>
      </w:r>
    </w:p>
    <w:p>
      <w:pPr>
        <w:numPr>
          <w:ilvl w:val="0"/>
          <w:numId w:val="1"/>
        </w:numPr>
        <w:spacing w:before="226" w:line="480" w:lineRule="auto"/>
        <w:ind w:firstLine="878"/>
        <w:rPr>
          <w:rFonts w:ascii="宋体" w:hAnsi="宋体" w:eastAsia="宋体" w:cs="宋体"/>
          <w:sz w:val="36"/>
          <w:szCs w:val="36"/>
        </w:rPr>
      </w:pPr>
      <w:r>
        <w:rPr>
          <w:rFonts w:hint="eastAsia" w:ascii="宋体" w:hAnsi="宋体" w:eastAsia="宋体" w:cs="宋体"/>
          <w:spacing w:val="-3"/>
          <w:sz w:val="36"/>
          <w:szCs w:val="36"/>
        </w:rPr>
        <w:t>拍卖规则</w:t>
      </w:r>
    </w:p>
    <w:p>
      <w:pPr>
        <w:numPr>
          <w:ilvl w:val="0"/>
          <w:numId w:val="1"/>
        </w:numPr>
        <w:spacing w:before="248" w:line="480" w:lineRule="auto"/>
        <w:ind w:firstLine="898"/>
        <w:rPr>
          <w:rFonts w:ascii="宋体" w:hAnsi="宋体" w:eastAsia="宋体" w:cs="宋体"/>
          <w:spacing w:val="1"/>
          <w:sz w:val="36"/>
          <w:szCs w:val="36"/>
        </w:rPr>
      </w:pPr>
      <w:r>
        <w:rPr>
          <w:rFonts w:hint="eastAsia" w:ascii="宋体" w:hAnsi="宋体" w:eastAsia="宋体" w:cs="宋体"/>
          <w:spacing w:val="1"/>
          <w:sz w:val="36"/>
          <w:szCs w:val="36"/>
        </w:rPr>
        <w:t>房屋买卖合同</w:t>
      </w:r>
      <w:bookmarkStart w:id="5" w:name="_GoBack"/>
      <w:bookmarkEnd w:id="5"/>
    </w:p>
    <w:p>
      <w:pPr>
        <w:numPr>
          <w:ilvl w:val="0"/>
          <w:numId w:val="1"/>
        </w:numPr>
        <w:spacing w:before="248" w:line="480" w:lineRule="auto"/>
        <w:ind w:firstLine="898"/>
        <w:rPr>
          <w:rFonts w:ascii="宋体" w:hAnsi="宋体" w:eastAsia="宋体" w:cs="宋体"/>
          <w:sz w:val="36"/>
          <w:szCs w:val="36"/>
        </w:rPr>
      </w:pPr>
      <w:r>
        <w:rPr>
          <w:rFonts w:hint="eastAsia" w:ascii="宋体" w:hAnsi="宋体" w:eastAsia="宋体" w:cs="宋体"/>
          <w:spacing w:val="1"/>
          <w:sz w:val="36"/>
          <w:szCs w:val="36"/>
        </w:rPr>
        <w:t>《拍卖规则》已阅确认书</w:t>
      </w:r>
      <w:r>
        <w:rPr>
          <w:rFonts w:hint="eastAsia" w:ascii="宋体" w:hAnsi="宋体" w:eastAsia="宋体" w:cs="宋体"/>
          <w:spacing w:val="-7"/>
          <w:sz w:val="36"/>
          <w:szCs w:val="36"/>
        </w:rPr>
        <w:t>(文本)</w:t>
      </w:r>
    </w:p>
    <w:p>
      <w:pPr>
        <w:numPr>
          <w:ilvl w:val="0"/>
          <w:numId w:val="1"/>
        </w:numPr>
        <w:spacing w:before="248" w:line="480" w:lineRule="auto"/>
        <w:ind w:firstLine="898"/>
        <w:rPr>
          <w:rFonts w:ascii="宋体" w:hAnsi="宋体" w:eastAsia="宋体" w:cs="宋体"/>
          <w:sz w:val="36"/>
          <w:szCs w:val="36"/>
        </w:rPr>
      </w:pPr>
      <w:r>
        <w:rPr>
          <w:rFonts w:hint="eastAsia" w:ascii="宋体" w:hAnsi="宋体" w:eastAsia="宋体" w:cs="宋体"/>
          <w:spacing w:val="1"/>
          <w:sz w:val="36"/>
          <w:szCs w:val="36"/>
        </w:rPr>
        <w:t>竞买协议（文本）</w:t>
      </w:r>
    </w:p>
    <w:p>
      <w:pPr>
        <w:numPr>
          <w:ilvl w:val="0"/>
          <w:numId w:val="1"/>
        </w:numPr>
        <w:spacing w:before="248" w:line="480" w:lineRule="auto"/>
        <w:ind w:firstLine="898"/>
        <w:rPr>
          <w:rFonts w:ascii="宋体" w:hAnsi="宋体" w:eastAsia="宋体" w:cs="宋体"/>
          <w:sz w:val="36"/>
          <w:szCs w:val="36"/>
        </w:rPr>
      </w:pPr>
      <w:r>
        <w:rPr>
          <w:rFonts w:hint="eastAsia" w:ascii="宋体" w:hAnsi="宋体" w:eastAsia="宋体" w:cs="宋体"/>
          <w:spacing w:val="1"/>
          <w:sz w:val="36"/>
          <w:szCs w:val="36"/>
        </w:rPr>
        <w:t>授权委托</w:t>
      </w:r>
      <w:r>
        <w:rPr>
          <w:rFonts w:hint="eastAsia" w:ascii="宋体" w:hAnsi="宋体" w:eastAsia="宋体" w:cs="宋体"/>
          <w:sz w:val="36"/>
          <w:szCs w:val="36"/>
        </w:rPr>
        <w:t>书 (文本)</w:t>
      </w:r>
    </w:p>
    <w:p>
      <w:pPr>
        <w:numPr>
          <w:ilvl w:val="0"/>
          <w:numId w:val="1"/>
        </w:numPr>
        <w:spacing w:before="248" w:line="480" w:lineRule="auto"/>
        <w:ind w:firstLine="913"/>
        <w:rPr>
          <w:rFonts w:ascii="宋体" w:hAnsi="宋体" w:eastAsia="宋体" w:cs="宋体"/>
          <w:sz w:val="36"/>
          <w:szCs w:val="36"/>
        </w:rPr>
      </w:pPr>
      <w:r>
        <w:rPr>
          <w:rFonts w:hint="eastAsia" w:ascii="宋体" w:hAnsi="宋体" w:eastAsia="宋体" w:cs="宋体"/>
          <w:spacing w:val="4"/>
          <w:sz w:val="36"/>
          <w:szCs w:val="36"/>
        </w:rPr>
        <w:t>法</w:t>
      </w:r>
      <w:r>
        <w:rPr>
          <w:rFonts w:hint="eastAsia" w:ascii="宋体" w:hAnsi="宋体" w:eastAsia="宋体" w:cs="宋体"/>
          <w:spacing w:val="2"/>
          <w:sz w:val="36"/>
          <w:szCs w:val="36"/>
        </w:rPr>
        <w:t>定代表人证明书 (文本)</w:t>
      </w:r>
    </w:p>
    <w:p>
      <w:pPr>
        <w:numPr>
          <w:ilvl w:val="0"/>
          <w:numId w:val="1"/>
        </w:numPr>
        <w:spacing w:before="248" w:line="480" w:lineRule="auto"/>
        <w:ind w:firstLine="898"/>
        <w:rPr>
          <w:rFonts w:ascii="宋体" w:hAnsi="宋体" w:eastAsia="宋体" w:cs="宋体"/>
          <w:spacing w:val="1"/>
          <w:sz w:val="36"/>
          <w:szCs w:val="36"/>
        </w:rPr>
      </w:pPr>
      <w:r>
        <w:rPr>
          <w:rFonts w:hint="eastAsia" w:ascii="宋体" w:hAnsi="宋体" w:eastAsia="宋体" w:cs="宋体"/>
          <w:spacing w:val="1"/>
          <w:sz w:val="36"/>
          <w:szCs w:val="36"/>
        </w:rPr>
        <w:t>拍卖成交确认书 (复印件)</w:t>
      </w:r>
    </w:p>
    <w:p>
      <w:pPr>
        <w:spacing w:before="248" w:line="480" w:lineRule="auto"/>
        <w:ind w:firstLine="898"/>
        <w:rPr>
          <w:rFonts w:ascii="宋体" w:hAnsi="宋体" w:eastAsia="宋体" w:cs="宋体"/>
          <w:spacing w:val="1"/>
          <w:sz w:val="36"/>
          <w:szCs w:val="36"/>
        </w:rPr>
        <w:sectPr>
          <w:headerReference r:id="rId7" w:type="first"/>
          <w:footerReference r:id="rId10" w:type="first"/>
          <w:headerReference r:id="rId5" w:type="default"/>
          <w:footerReference r:id="rId8" w:type="default"/>
          <w:headerReference r:id="rId6" w:type="even"/>
          <w:footerReference r:id="rId9" w:type="even"/>
          <w:pgSz w:w="11906" w:h="16839"/>
          <w:pgMar w:top="1701" w:right="1803" w:bottom="1701" w:left="1803" w:header="283" w:footer="283" w:gutter="0"/>
          <w:cols w:space="720" w:num="1"/>
        </w:sectPr>
      </w:pPr>
    </w:p>
    <w:p>
      <w:pPr>
        <w:ind w:firstLine="521"/>
        <w:rPr>
          <w:rFonts w:ascii="宋体" w:hAnsi="宋体" w:eastAsia="宋体" w:cs="宋体"/>
          <w:sz w:val="11"/>
          <w:szCs w:val="11"/>
        </w:rPr>
      </w:pPr>
      <w:r>
        <w:rPr>
          <w:rFonts w:hint="eastAsia" w:ascii="宋体" w:hAnsi="宋体" w:eastAsia="宋体" w:cs="宋体"/>
          <w:sz w:val="11"/>
          <w:szCs w:val="11"/>
        </w:rPr>
        <w:drawing>
          <wp:anchor distT="0" distB="0" distL="114300" distR="114300" simplePos="0" relativeHeight="251661312" behindDoc="1" locked="0" layoutInCell="1" allowOverlap="1">
            <wp:simplePos x="0" y="0"/>
            <wp:positionH relativeFrom="column">
              <wp:posOffset>-110490</wp:posOffset>
            </wp:positionH>
            <wp:positionV relativeFrom="paragraph">
              <wp:posOffset>57150</wp:posOffset>
            </wp:positionV>
            <wp:extent cx="6091555" cy="967105"/>
            <wp:effectExtent l="0" t="0" r="4445" b="4445"/>
            <wp:wrapTight wrapText="bothSides">
              <wp:wrapPolygon>
                <wp:start x="0" y="0"/>
                <wp:lineTo x="0" y="21274"/>
                <wp:lineTo x="21548" y="21274"/>
                <wp:lineTo x="21548" y="0"/>
                <wp:lineTo x="0" y="0"/>
              </wp:wrapPolygon>
            </wp:wrapTight>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a:stretch>
                      <a:fillRect/>
                    </a:stretch>
                  </pic:blipFill>
                  <pic:spPr>
                    <a:xfrm>
                      <a:off x="0" y="0"/>
                      <a:ext cx="6091555" cy="967105"/>
                    </a:xfrm>
                    <a:prstGeom prst="rect">
                      <a:avLst/>
                    </a:prstGeom>
                    <a:noFill/>
                    <a:ln>
                      <a:noFill/>
                    </a:ln>
                  </pic:spPr>
                </pic:pic>
              </a:graphicData>
            </a:graphic>
          </wp:anchor>
        </w:drawing>
      </w:r>
      <w:r>
        <w:rPr>
          <w:rFonts w:hint="eastAsia" w:ascii="宋体" w:hAnsi="宋体" w:eastAsia="宋体" w:cs="宋体"/>
          <w:sz w:val="11"/>
          <w:szCs w:val="11"/>
        </w:rPr>
        <w:drawing>
          <wp:anchor distT="0" distB="0" distL="114300" distR="114300" simplePos="0" relativeHeight="251660288" behindDoc="1" locked="0" layoutInCell="1" allowOverlap="1">
            <wp:simplePos x="0" y="0"/>
            <wp:positionH relativeFrom="column">
              <wp:posOffset>-145415</wp:posOffset>
            </wp:positionH>
            <wp:positionV relativeFrom="paragraph">
              <wp:posOffset>1154430</wp:posOffset>
            </wp:positionV>
            <wp:extent cx="6104890" cy="1835785"/>
            <wp:effectExtent l="0" t="0" r="10160" b="12065"/>
            <wp:wrapTight wrapText="bothSides">
              <wp:wrapPolygon>
                <wp:start x="0" y="0"/>
                <wp:lineTo x="0" y="21294"/>
                <wp:lineTo x="21501" y="21294"/>
                <wp:lineTo x="21501" y="0"/>
                <wp:lineTo x="0" y="0"/>
              </wp:wrapPolygon>
            </wp:wrapTight>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18"/>
                    <a:stretch>
                      <a:fillRect/>
                    </a:stretch>
                  </pic:blipFill>
                  <pic:spPr>
                    <a:xfrm>
                      <a:off x="0" y="0"/>
                      <a:ext cx="6104890" cy="1835785"/>
                    </a:xfrm>
                    <a:prstGeom prst="rect">
                      <a:avLst/>
                    </a:prstGeom>
                    <a:noFill/>
                    <a:ln>
                      <a:noFill/>
                    </a:ln>
                  </pic:spPr>
                </pic:pic>
              </a:graphicData>
            </a:graphic>
          </wp:anchor>
        </w:drawing>
      </w:r>
    </w:p>
    <w:p>
      <w:pPr>
        <w:ind w:firstLine="4016" w:firstLineChars="1000"/>
        <w:rPr>
          <w:rFonts w:ascii="宋体" w:hAnsi="宋体" w:eastAsia="宋体" w:cs="宋体"/>
          <w:sz w:val="40"/>
          <w:szCs w:val="40"/>
        </w:rPr>
      </w:pPr>
      <w:r>
        <w:rPr>
          <w:rFonts w:hint="eastAsia" w:ascii="宋体" w:hAnsi="宋体" w:eastAsia="宋体" w:cs="宋体"/>
          <w:b/>
          <w:bCs/>
          <w:sz w:val="40"/>
          <w:szCs w:val="40"/>
        </w:rPr>
        <w:t>拍卖公告</w:t>
      </w:r>
    </w:p>
    <w:p>
      <w:pPr>
        <w:pStyle w:val="8"/>
        <w:ind w:firstLine="560"/>
        <w:rPr>
          <w:rFonts w:ascii="宋体" w:hAnsi="宋体" w:eastAsia="宋体" w:cs="宋体"/>
          <w:sz w:val="28"/>
          <w:szCs w:val="32"/>
        </w:rPr>
      </w:pPr>
      <w:r>
        <w:rPr>
          <w:rFonts w:hint="eastAsia" w:ascii="宋体" w:hAnsi="宋体" w:eastAsia="宋体" w:cs="宋体"/>
          <w:sz w:val="28"/>
          <w:szCs w:val="32"/>
        </w:rPr>
        <w:t>经福州市长乐区人民政府【2022】130号会议纪要批准，受福州市长乐区领航土地房屋开发有限公司委托，我公司定于2022年8月23日上午10时在福州市长乐区首占镇和谐路57号财富广场1#1a#楼行政服务中心七楼“开标室一”举行拍卖会，有关拍卖事项公告如下：</w:t>
      </w:r>
    </w:p>
    <w:p>
      <w:pPr>
        <w:pStyle w:val="8"/>
        <w:numPr>
          <w:ilvl w:val="0"/>
          <w:numId w:val="2"/>
        </w:numPr>
        <w:ind w:left="0" w:firstLine="562"/>
        <w:rPr>
          <w:rFonts w:ascii="宋体" w:hAnsi="宋体" w:eastAsia="宋体" w:cs="宋体"/>
          <w:b/>
          <w:bCs/>
          <w:sz w:val="28"/>
          <w:szCs w:val="32"/>
        </w:rPr>
      </w:pPr>
      <w:r>
        <w:rPr>
          <w:rFonts w:hint="eastAsia" w:ascii="宋体" w:hAnsi="宋体" w:eastAsia="宋体" w:cs="宋体"/>
          <w:b/>
          <w:bCs/>
          <w:sz w:val="28"/>
          <w:szCs w:val="32"/>
        </w:rPr>
        <w:t>拍卖标的（29个）</w:t>
      </w:r>
    </w:p>
    <w:p>
      <w:pPr>
        <w:pStyle w:val="8"/>
        <w:numPr>
          <w:ilvl w:val="0"/>
          <w:numId w:val="3"/>
        </w:numPr>
        <w:ind w:firstLine="640" w:firstLineChars="0"/>
        <w:rPr>
          <w:rFonts w:ascii="宋体" w:hAnsi="宋体" w:eastAsia="宋体" w:cs="宋体"/>
          <w:sz w:val="28"/>
          <w:szCs w:val="32"/>
        </w:rPr>
      </w:pPr>
      <w:r>
        <w:rPr>
          <w:rFonts w:hint="eastAsia" w:ascii="宋体" w:hAnsi="宋体" w:eastAsia="宋体" w:cs="宋体"/>
          <w:sz w:val="28"/>
          <w:szCs w:val="32"/>
        </w:rPr>
        <w:t>拍卖标的为坐落于福州市长乐区金峰镇金福路99号星城世家7#楼29套房产，清单内容详见“拍品清单”。</w:t>
      </w:r>
    </w:p>
    <w:p>
      <w:pPr>
        <w:numPr>
          <w:ilvl w:val="0"/>
          <w:numId w:val="3"/>
        </w:numPr>
        <w:ind w:firstLine="694"/>
        <w:textAlignment w:val="center"/>
        <w:rPr>
          <w:rFonts w:ascii="宋体" w:hAnsi="宋体" w:eastAsia="宋体" w:cs="宋体"/>
          <w:sz w:val="28"/>
        </w:rPr>
      </w:pPr>
      <w:r>
        <w:rPr>
          <w:rFonts w:hint="eastAsia" w:ascii="宋体" w:hAnsi="宋体" w:eastAsia="宋体" w:cs="宋体"/>
          <w:kern w:val="24"/>
          <w:sz w:val="28"/>
          <w:szCs w:val="30"/>
        </w:rPr>
        <w:t>拍卖标的</w:t>
      </w:r>
      <w:r>
        <w:rPr>
          <w:rFonts w:hint="eastAsia" w:ascii="宋体" w:hAnsi="宋体" w:eastAsia="宋体" w:cs="宋体"/>
          <w:sz w:val="28"/>
          <w:szCs w:val="30"/>
        </w:rPr>
        <w:t>均为商品住宅，面积仅供意向竞买人参考，具体以意向竞买人实地勘察及产权证面积为准；标的成交后，买受人缴交的竞买保证金将充抵成交价款；</w:t>
      </w:r>
      <w:r>
        <w:rPr>
          <w:rFonts w:hint="eastAsia" w:ascii="宋体" w:hAnsi="宋体" w:eastAsia="宋体" w:cs="宋体"/>
          <w:kern w:val="24"/>
          <w:sz w:val="28"/>
          <w:szCs w:val="30"/>
        </w:rPr>
        <w:t>29</w:t>
      </w:r>
      <w:r>
        <w:rPr>
          <w:rFonts w:hint="eastAsia" w:ascii="宋体" w:hAnsi="宋体" w:eastAsia="宋体" w:cs="宋体"/>
          <w:sz w:val="28"/>
          <w:szCs w:val="32"/>
        </w:rPr>
        <w:t>套房产逐套以增价拍卖方式进行现场竞价，价高者得。</w:t>
      </w:r>
    </w:p>
    <w:p>
      <w:pPr>
        <w:ind w:firstLine="562" w:firstLineChars="200"/>
        <w:rPr>
          <w:rFonts w:ascii="宋体" w:hAnsi="宋体" w:eastAsia="宋体" w:cs="宋体"/>
          <w:b/>
          <w:bCs/>
          <w:sz w:val="28"/>
          <w:szCs w:val="32"/>
        </w:rPr>
      </w:pPr>
      <w:r>
        <w:rPr>
          <w:rFonts w:hint="eastAsia" w:ascii="宋体" w:hAnsi="宋体" w:eastAsia="宋体" w:cs="宋体"/>
          <w:b/>
          <w:bCs/>
          <w:sz w:val="28"/>
          <w:szCs w:val="32"/>
        </w:rPr>
        <w:t>二、拍卖资料</w:t>
      </w:r>
    </w:p>
    <w:p>
      <w:pPr>
        <w:ind w:firstLine="560" w:firstLineChars="200"/>
        <w:rPr>
          <w:rFonts w:ascii="宋体" w:hAnsi="宋体" w:eastAsia="宋体" w:cs="宋体"/>
          <w:sz w:val="28"/>
          <w:szCs w:val="32"/>
        </w:rPr>
      </w:pPr>
      <w:r>
        <w:rPr>
          <w:rFonts w:hint="eastAsia" w:ascii="宋体" w:hAnsi="宋体" w:eastAsia="宋体" w:cs="宋体"/>
          <w:sz w:val="28"/>
          <w:szCs w:val="32"/>
        </w:rPr>
        <w:t>有意竞买者自公告之日起可向我司咨询领取标的相关资料，也可以登入我司网站（http://www.bid-sold.com）查询标的相关信息。</w:t>
      </w:r>
    </w:p>
    <w:p>
      <w:pPr>
        <w:ind w:firstLine="562" w:firstLineChars="200"/>
        <w:rPr>
          <w:rFonts w:ascii="宋体" w:hAnsi="宋体" w:eastAsia="宋体" w:cs="宋体"/>
          <w:b/>
          <w:bCs/>
          <w:sz w:val="28"/>
          <w:szCs w:val="32"/>
        </w:rPr>
      </w:pPr>
      <w:r>
        <w:rPr>
          <w:rFonts w:hint="eastAsia" w:ascii="宋体" w:hAnsi="宋体" w:eastAsia="宋体" w:cs="宋体"/>
          <w:b/>
          <w:bCs/>
          <w:sz w:val="28"/>
          <w:szCs w:val="32"/>
        </w:rPr>
        <w:t>三、竞买人资格条件</w:t>
      </w:r>
    </w:p>
    <w:p>
      <w:pPr>
        <w:ind w:firstLine="560" w:firstLineChars="200"/>
        <w:rPr>
          <w:rFonts w:ascii="宋体" w:hAnsi="宋体" w:eastAsia="宋体" w:cs="宋体"/>
          <w:sz w:val="28"/>
          <w:szCs w:val="32"/>
        </w:rPr>
      </w:pPr>
      <w:r>
        <w:rPr>
          <w:rFonts w:hint="eastAsia" w:ascii="宋体" w:hAnsi="宋体" w:eastAsia="宋体" w:cs="宋体"/>
          <w:sz w:val="28"/>
          <w:szCs w:val="32"/>
        </w:rPr>
        <w:t>中华人民共和国境内具有完全民事能力的自然人或依法成立的企业法人、其它组织均可报名参加。</w:t>
      </w:r>
    </w:p>
    <w:p>
      <w:pPr>
        <w:ind w:firstLine="562" w:firstLineChars="200"/>
        <w:rPr>
          <w:rFonts w:ascii="宋体" w:hAnsi="宋体" w:eastAsia="宋体" w:cs="宋体"/>
          <w:b/>
          <w:bCs/>
          <w:sz w:val="28"/>
          <w:szCs w:val="32"/>
        </w:rPr>
      </w:pPr>
      <w:r>
        <w:rPr>
          <w:rFonts w:hint="eastAsia" w:ascii="宋体" w:hAnsi="宋体" w:eastAsia="宋体" w:cs="宋体"/>
          <w:b/>
          <w:bCs/>
          <w:sz w:val="28"/>
          <w:szCs w:val="32"/>
        </w:rPr>
        <w:t>四、报名及竞买保证金缴交截至时间</w:t>
      </w:r>
    </w:p>
    <w:p>
      <w:pPr>
        <w:ind w:firstLine="560" w:firstLineChars="200"/>
        <w:rPr>
          <w:rFonts w:ascii="宋体" w:hAnsi="宋体" w:eastAsia="宋体" w:cs="宋体"/>
          <w:sz w:val="28"/>
          <w:szCs w:val="32"/>
        </w:rPr>
      </w:pPr>
      <w:r>
        <w:rPr>
          <w:rFonts w:hint="eastAsia" w:ascii="宋体" w:hAnsi="宋体" w:eastAsia="宋体" w:cs="宋体"/>
          <w:sz w:val="28"/>
          <w:szCs w:val="32"/>
        </w:rPr>
        <w:t>意向竞买人须于2022年8月19日16时前将竞买保证金交纳至福州市长乐区公共资源交易服务中心账户〔户名全称：福州市长乐区公共资源交易服务中心；账号：100056970960010001;开户银行：福建海峡银行股份有限公司长乐支行</w:t>
      </w:r>
      <w:bookmarkStart w:id="0" w:name="_Hlk109140697"/>
      <w:r>
        <w:rPr>
          <w:rFonts w:hint="eastAsia" w:ascii="宋体" w:hAnsi="宋体" w:eastAsia="宋体" w:cs="宋体"/>
          <w:sz w:val="28"/>
          <w:szCs w:val="32"/>
        </w:rPr>
        <w:t>〔</w:t>
      </w:r>
      <w:bookmarkEnd w:id="0"/>
      <w:r>
        <w:rPr>
          <w:rFonts w:hint="eastAsia" w:ascii="宋体" w:hAnsi="宋体" w:eastAsia="宋体" w:cs="宋体"/>
          <w:sz w:val="28"/>
          <w:szCs w:val="32"/>
        </w:rPr>
        <w:t>不支持代转、以款到账为准，款项用途须注明：产权CLQ2022-2101-**(标的序号)竞买保证金〕后，持银行回单及有效证件联系我司办妥竞买登记手续并领取拍卖会资料。</w:t>
      </w:r>
    </w:p>
    <w:p>
      <w:pPr>
        <w:ind w:firstLine="562" w:firstLineChars="200"/>
        <w:rPr>
          <w:rFonts w:ascii="宋体" w:hAnsi="宋体" w:eastAsia="宋体" w:cs="宋体"/>
          <w:sz w:val="28"/>
          <w:szCs w:val="32"/>
        </w:rPr>
      </w:pPr>
      <w:r>
        <w:rPr>
          <w:rFonts w:hint="eastAsia" w:ascii="宋体" w:hAnsi="宋体" w:eastAsia="宋体" w:cs="宋体"/>
          <w:b/>
          <w:bCs/>
          <w:sz w:val="28"/>
          <w:szCs w:val="32"/>
        </w:rPr>
        <w:t>五、特别提示</w:t>
      </w:r>
      <w:r>
        <w:rPr>
          <w:rFonts w:hint="eastAsia" w:ascii="宋体" w:hAnsi="宋体" w:eastAsia="宋体" w:cs="宋体"/>
          <w:sz w:val="28"/>
          <w:szCs w:val="32"/>
        </w:rPr>
        <w:t>：</w:t>
      </w:r>
    </w:p>
    <w:p>
      <w:pPr>
        <w:ind w:firstLine="560" w:firstLineChars="200"/>
        <w:rPr>
          <w:rFonts w:ascii="宋体" w:hAnsi="宋体" w:eastAsia="宋体" w:cs="宋体"/>
          <w:bCs/>
          <w:sz w:val="28"/>
        </w:rPr>
      </w:pPr>
      <w:r>
        <w:rPr>
          <w:rFonts w:hint="eastAsia" w:ascii="宋体" w:hAnsi="宋体" w:eastAsia="宋体" w:cs="宋体"/>
          <w:bCs/>
          <w:sz w:val="28"/>
        </w:rPr>
        <w:t>意向竞买人在报名前须全面认真阅读本次拍卖会的相关文件，包括但不限于本公告、《长乐区2022第21期产权拍卖规则》、《房屋买卖合同（范本）》等文件（文件获得方式详见本公告第“二”点）。本次拍卖标的以现状进行拍卖，意向竞买人必须实地查看标的物，对拍卖标的物的来源、瑕疵和风险进行认真的勘察和评估。一旦报名参加竞拍即表示完全知悉并接受标的物所有现实状况和要求，自愿承担相应的法律责任，拍卖成交后买受人不得对此提出任何异议。</w:t>
      </w:r>
    </w:p>
    <w:p>
      <w:pPr>
        <w:ind w:firstLine="562" w:firstLineChars="200"/>
        <w:rPr>
          <w:rFonts w:ascii="宋体" w:hAnsi="宋体" w:eastAsia="宋体" w:cs="宋体"/>
          <w:b/>
          <w:bCs/>
          <w:sz w:val="28"/>
          <w:szCs w:val="32"/>
        </w:rPr>
      </w:pPr>
      <w:r>
        <w:rPr>
          <w:rFonts w:hint="eastAsia" w:ascii="宋体" w:hAnsi="宋体" w:eastAsia="宋体" w:cs="宋体"/>
          <w:b/>
          <w:bCs/>
          <w:sz w:val="28"/>
          <w:szCs w:val="32"/>
        </w:rPr>
        <w:t>六、贷款咨询方式：</w:t>
      </w:r>
    </w:p>
    <w:p>
      <w:pPr>
        <w:numPr>
          <w:ilvl w:val="0"/>
          <w:numId w:val="4"/>
        </w:numPr>
        <w:ind w:firstLine="694"/>
        <w:rPr>
          <w:rFonts w:ascii="宋体" w:hAnsi="宋体" w:eastAsia="宋体" w:cs="宋体"/>
          <w:sz w:val="28"/>
          <w:szCs w:val="32"/>
        </w:rPr>
      </w:pPr>
      <w:r>
        <w:rPr>
          <w:rFonts w:hint="eastAsia" w:ascii="宋体" w:hAnsi="宋体" w:eastAsia="宋体" w:cs="宋体"/>
          <w:sz w:val="28"/>
          <w:szCs w:val="32"/>
        </w:rPr>
        <w:t>中信银行福州长乐支行；地址：福州市长乐区朝阳中路力恒大厦B区1楼；联系客户经理：卓经理 13696887710。</w:t>
      </w:r>
    </w:p>
    <w:p>
      <w:pPr>
        <w:numPr>
          <w:ilvl w:val="0"/>
          <w:numId w:val="4"/>
        </w:numPr>
        <w:ind w:firstLine="694"/>
        <w:rPr>
          <w:rFonts w:ascii="宋体" w:hAnsi="宋体" w:eastAsia="宋体" w:cs="宋体"/>
          <w:sz w:val="28"/>
          <w:szCs w:val="32"/>
        </w:rPr>
      </w:pPr>
      <w:r>
        <w:rPr>
          <w:rFonts w:hint="eastAsia" w:ascii="宋体" w:hAnsi="宋体" w:eastAsia="宋体" w:cs="宋体"/>
          <w:sz w:val="28"/>
          <w:szCs w:val="32"/>
        </w:rPr>
        <w:t>中国建设银行长乐支行；地址：福州市长乐区爱心路291号；联系客户经理：卓经理 15960131555。</w:t>
      </w:r>
    </w:p>
    <w:p>
      <w:pPr>
        <w:ind w:firstLine="562" w:firstLineChars="200"/>
        <w:rPr>
          <w:rFonts w:ascii="宋体" w:hAnsi="宋体" w:eastAsia="宋体" w:cs="宋体"/>
          <w:b/>
          <w:bCs/>
          <w:sz w:val="28"/>
          <w:szCs w:val="32"/>
        </w:rPr>
      </w:pPr>
      <w:r>
        <w:rPr>
          <w:rFonts w:hint="eastAsia" w:ascii="宋体" w:hAnsi="宋体" w:eastAsia="宋体" w:cs="宋体"/>
          <w:b/>
          <w:bCs/>
          <w:sz w:val="28"/>
          <w:szCs w:val="32"/>
        </w:rPr>
        <w:t>七、标的展示时间与地点：</w:t>
      </w:r>
    </w:p>
    <w:p>
      <w:pPr>
        <w:ind w:firstLine="560" w:firstLineChars="200"/>
        <w:rPr>
          <w:rFonts w:ascii="宋体" w:hAnsi="宋体" w:eastAsia="宋体" w:cs="宋体"/>
          <w:sz w:val="28"/>
          <w:szCs w:val="32"/>
        </w:rPr>
      </w:pPr>
      <w:r>
        <w:rPr>
          <w:rFonts w:hint="eastAsia" w:ascii="宋体" w:hAnsi="宋体" w:eastAsia="宋体" w:cs="宋体"/>
          <w:sz w:val="28"/>
          <w:szCs w:val="32"/>
        </w:rPr>
        <w:t>即日起至2022年8月19日止于标的所在地。</w:t>
      </w:r>
    </w:p>
    <w:p>
      <w:pPr>
        <w:ind w:firstLine="560" w:firstLineChars="200"/>
        <w:rPr>
          <w:rFonts w:ascii="宋体" w:hAnsi="宋体" w:eastAsia="宋体" w:cs="宋体"/>
          <w:sz w:val="28"/>
          <w:szCs w:val="32"/>
        </w:rPr>
      </w:pPr>
      <w:r>
        <w:rPr>
          <w:rFonts w:hint="eastAsia" w:ascii="宋体" w:hAnsi="宋体" w:eastAsia="宋体" w:cs="宋体"/>
          <w:sz w:val="28"/>
          <w:szCs w:val="32"/>
        </w:rPr>
        <w:t>集中看样时间：2022年8月10日至2022年8月12日</w:t>
      </w:r>
    </w:p>
    <w:p>
      <w:pPr>
        <w:ind w:firstLine="560" w:firstLineChars="200"/>
        <w:rPr>
          <w:rFonts w:ascii="宋体" w:hAnsi="宋体" w:eastAsia="宋体" w:cs="宋体"/>
          <w:sz w:val="28"/>
          <w:szCs w:val="32"/>
        </w:rPr>
      </w:pPr>
      <w:r>
        <w:rPr>
          <w:rFonts w:hint="eastAsia" w:ascii="宋体" w:hAnsi="宋体" w:eastAsia="宋体" w:cs="宋体"/>
          <w:sz w:val="28"/>
          <w:szCs w:val="32"/>
        </w:rPr>
        <w:t>看样联系人：唐小姐 联系电话：15205050392</w:t>
      </w:r>
    </w:p>
    <w:p>
      <w:pPr>
        <w:ind w:firstLine="560" w:firstLineChars="200"/>
        <w:rPr>
          <w:rFonts w:ascii="宋体" w:hAnsi="宋体" w:eastAsia="宋体" w:cs="宋体"/>
          <w:sz w:val="28"/>
          <w:szCs w:val="32"/>
        </w:rPr>
      </w:pPr>
      <w:r>
        <w:rPr>
          <w:rFonts w:hint="eastAsia" w:ascii="宋体" w:hAnsi="宋体" w:eastAsia="宋体" w:cs="宋体"/>
          <w:sz w:val="28"/>
          <w:szCs w:val="32"/>
        </w:rPr>
        <w:t>拍卖人联系电话：87848096 ；18150018162</w:t>
      </w:r>
    </w:p>
    <w:p>
      <w:pPr>
        <w:ind w:firstLine="560" w:firstLineChars="200"/>
        <w:rPr>
          <w:rFonts w:ascii="宋体" w:hAnsi="宋体" w:eastAsia="宋体" w:cs="宋体"/>
          <w:sz w:val="28"/>
          <w:szCs w:val="32"/>
        </w:rPr>
      </w:pPr>
      <w:r>
        <w:rPr>
          <w:rFonts w:hint="eastAsia" w:ascii="宋体" w:hAnsi="宋体" w:eastAsia="宋体" w:cs="宋体"/>
          <w:sz w:val="28"/>
          <w:szCs w:val="32"/>
        </w:rPr>
        <w:t>公司地址：福州市台江区光明南路1#升龙汇金45A层</w:t>
      </w:r>
    </w:p>
    <w:p>
      <w:pPr>
        <w:ind w:firstLine="560" w:firstLineChars="200"/>
        <w:jc w:val="right"/>
        <w:rPr>
          <w:rFonts w:ascii="宋体" w:hAnsi="宋体" w:eastAsia="宋体" w:cs="宋体"/>
          <w:sz w:val="28"/>
          <w:szCs w:val="32"/>
        </w:rPr>
      </w:pPr>
      <w:r>
        <w:rPr>
          <w:rFonts w:hint="eastAsia" w:ascii="宋体" w:hAnsi="宋体" w:eastAsia="宋体" w:cs="宋体"/>
          <w:sz w:val="28"/>
          <w:szCs w:val="32"/>
        </w:rPr>
        <w:t xml:space="preserve">                        福建省广业拍卖有限公司</w:t>
      </w:r>
    </w:p>
    <w:p>
      <w:pPr>
        <w:ind w:firstLine="560" w:firstLineChars="200"/>
        <w:jc w:val="right"/>
        <w:rPr>
          <w:rFonts w:ascii="宋体" w:hAnsi="宋体" w:eastAsia="宋体" w:cs="宋体"/>
        </w:rPr>
      </w:pPr>
      <w:r>
        <w:rPr>
          <w:rFonts w:hint="eastAsia" w:ascii="宋体" w:hAnsi="宋体" w:eastAsia="宋体" w:cs="宋体"/>
          <w:sz w:val="28"/>
          <w:szCs w:val="32"/>
        </w:rPr>
        <w:t xml:space="preserve">                      2022年7月25日</w:t>
      </w:r>
    </w:p>
    <w:tbl>
      <w:tblPr>
        <w:tblStyle w:val="5"/>
        <w:tblpPr w:leftFromText="180" w:rightFromText="180" w:vertAnchor="text" w:tblpX="10880" w:tblpY="265"/>
        <w:tblOverlap w:val="never"/>
        <w:tblW w:w="0" w:type="auto"/>
        <w:tblInd w:w="0" w:type="dxa"/>
        <w:tblLayout w:type="autofit"/>
        <w:tblCellMar>
          <w:top w:w="0" w:type="dxa"/>
          <w:left w:w="108" w:type="dxa"/>
          <w:bottom w:w="0" w:type="dxa"/>
          <w:right w:w="108" w:type="dxa"/>
        </w:tblCellMar>
      </w:tblPr>
      <w:tblGrid>
        <w:gridCol w:w="1286"/>
      </w:tblGrid>
      <w:tr>
        <w:tblPrEx>
          <w:tblCellMar>
            <w:top w:w="0" w:type="dxa"/>
            <w:left w:w="108" w:type="dxa"/>
            <w:bottom w:w="0" w:type="dxa"/>
            <w:right w:w="108" w:type="dxa"/>
          </w:tblCellMar>
        </w:tblPrEx>
        <w:trPr>
          <w:trHeight w:val="30" w:hRule="atLeast"/>
        </w:trPr>
        <w:tc>
          <w:tcPr>
            <w:tcW w:w="1286" w:type="dxa"/>
          </w:tcPr>
          <w:p>
            <w:pPr>
              <w:ind w:firstLine="521"/>
              <w:jc w:val="right"/>
              <w:rPr>
                <w:rFonts w:ascii="宋体" w:hAnsi="宋体" w:eastAsia="宋体" w:cs="宋体"/>
              </w:rPr>
            </w:pPr>
          </w:p>
        </w:tc>
      </w:tr>
    </w:tbl>
    <w:p>
      <w:pPr>
        <w:ind w:firstLine="697"/>
        <w:jc w:val="center"/>
        <w:rPr>
          <w:rFonts w:ascii="宋体" w:hAnsi="宋体" w:eastAsia="宋体" w:cs="宋体"/>
          <w:b/>
          <w:bCs/>
          <w:sz w:val="40"/>
          <w:szCs w:val="40"/>
        </w:rPr>
      </w:pPr>
      <w:r>
        <w:rPr>
          <w:rFonts w:hint="eastAsia" w:ascii="宋体" w:hAnsi="宋体" w:eastAsia="宋体" w:cs="宋体"/>
          <w:b/>
          <w:bCs/>
          <w:sz w:val="40"/>
          <w:szCs w:val="40"/>
        </w:rPr>
        <w:t>拍品清单</w:t>
      </w:r>
    </w:p>
    <w:tbl>
      <w:tblPr>
        <w:tblStyle w:val="5"/>
        <w:tblW w:w="4877" w:type="pct"/>
        <w:jc w:val="center"/>
        <w:tblLayout w:type="autofit"/>
        <w:tblCellMar>
          <w:top w:w="0" w:type="dxa"/>
          <w:left w:w="108" w:type="dxa"/>
          <w:bottom w:w="0" w:type="dxa"/>
          <w:right w:w="108" w:type="dxa"/>
        </w:tblCellMar>
      </w:tblPr>
      <w:tblGrid>
        <w:gridCol w:w="2107"/>
        <w:gridCol w:w="3143"/>
        <w:gridCol w:w="1400"/>
        <w:gridCol w:w="1486"/>
        <w:gridCol w:w="1476"/>
      </w:tblGrid>
      <w:tr>
        <w:tblPrEx>
          <w:tblCellMar>
            <w:top w:w="0" w:type="dxa"/>
            <w:left w:w="108" w:type="dxa"/>
            <w:bottom w:w="0" w:type="dxa"/>
            <w:right w:w="108" w:type="dxa"/>
          </w:tblCellMar>
        </w:tblPrEx>
        <w:trPr>
          <w:trHeight w:val="7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8"/>
              <w:jc w:val="center"/>
              <w:textAlignment w:val="center"/>
              <w:rPr>
                <w:rFonts w:ascii="宋体" w:hAnsi="宋体" w:eastAsia="宋体" w:cs="宋体"/>
                <w:b/>
                <w:bCs/>
                <w:sz w:val="22"/>
                <w:szCs w:val="22"/>
              </w:rPr>
            </w:pPr>
            <w:r>
              <w:rPr>
                <w:rFonts w:hint="eastAsia" w:ascii="宋体" w:hAnsi="宋体" w:eastAsia="宋体" w:cs="宋体"/>
                <w:b/>
                <w:bCs/>
                <w:sz w:val="22"/>
                <w:szCs w:val="22"/>
                <w:lang w:bidi="ar"/>
              </w:rPr>
              <w:t>福州市长乐区金峰镇金福路99号星城世家商品住宅29套，建筑面积4589.27m²。</w:t>
            </w:r>
          </w:p>
        </w:tc>
      </w:tr>
      <w:tr>
        <w:tblPrEx>
          <w:tblCellMar>
            <w:top w:w="0" w:type="dxa"/>
            <w:left w:w="108" w:type="dxa"/>
            <w:bottom w:w="0" w:type="dxa"/>
            <w:right w:w="108" w:type="dxa"/>
          </w:tblCellMar>
        </w:tblPrEx>
        <w:trPr>
          <w:trHeight w:val="31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8"/>
              <w:jc w:val="center"/>
              <w:textAlignment w:val="center"/>
              <w:rPr>
                <w:rFonts w:ascii="宋体" w:hAnsi="宋体" w:eastAsia="宋体" w:cs="宋体"/>
                <w:b/>
                <w:bCs/>
                <w:sz w:val="18"/>
                <w:szCs w:val="18"/>
              </w:rPr>
            </w:pPr>
            <w:r>
              <w:rPr>
                <w:rFonts w:hint="eastAsia" w:ascii="宋体" w:hAnsi="宋体" w:eastAsia="宋体" w:cs="宋体"/>
                <w:b/>
                <w:bCs/>
                <w:sz w:val="18"/>
                <w:szCs w:val="18"/>
                <w:lang w:bidi="ar"/>
              </w:rPr>
              <w:t>标的编号</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8"/>
              <w:jc w:val="center"/>
              <w:textAlignment w:val="center"/>
              <w:rPr>
                <w:rFonts w:ascii="宋体" w:hAnsi="宋体" w:eastAsia="宋体" w:cs="宋体"/>
                <w:b/>
                <w:bCs/>
                <w:sz w:val="18"/>
                <w:szCs w:val="18"/>
              </w:rPr>
            </w:pPr>
            <w:r>
              <w:rPr>
                <w:rFonts w:hint="eastAsia" w:ascii="宋体" w:hAnsi="宋体" w:eastAsia="宋体" w:cs="宋体"/>
                <w:b/>
                <w:bCs/>
                <w:sz w:val="18"/>
                <w:szCs w:val="18"/>
                <w:lang w:bidi="ar"/>
              </w:rPr>
              <w:t>交易标的名称</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81" w:hanging="181" w:hangingChars="100"/>
              <w:jc w:val="center"/>
              <w:textAlignment w:val="center"/>
              <w:rPr>
                <w:rFonts w:ascii="宋体" w:hAnsi="宋体" w:eastAsia="宋体" w:cs="宋体"/>
                <w:b/>
                <w:bCs/>
                <w:sz w:val="18"/>
                <w:szCs w:val="18"/>
              </w:rPr>
            </w:pPr>
            <w:r>
              <w:rPr>
                <w:rFonts w:hint="eastAsia" w:ascii="宋体" w:hAnsi="宋体" w:eastAsia="宋体" w:cs="宋体"/>
                <w:b/>
                <w:bCs/>
                <w:sz w:val="18"/>
                <w:szCs w:val="18"/>
                <w:lang w:bidi="ar"/>
              </w:rPr>
              <w:t>建筑面积(㎡)</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b/>
                <w:bCs/>
                <w:sz w:val="18"/>
                <w:szCs w:val="18"/>
              </w:rPr>
            </w:pPr>
            <w:r>
              <w:rPr>
                <w:rFonts w:hint="eastAsia" w:ascii="宋体" w:hAnsi="宋体" w:eastAsia="宋体" w:cs="宋体"/>
                <w:b/>
                <w:bCs/>
                <w:sz w:val="18"/>
                <w:szCs w:val="18"/>
                <w:lang w:bidi="ar"/>
              </w:rPr>
              <w:t>竞买保证金</w:t>
            </w:r>
            <w:r>
              <w:rPr>
                <w:rFonts w:hint="eastAsia" w:ascii="宋体" w:hAnsi="宋体" w:eastAsia="宋体" w:cs="宋体"/>
                <w:b/>
                <w:bCs/>
                <w:sz w:val="18"/>
                <w:szCs w:val="18"/>
                <w:lang w:bidi="ar"/>
              </w:rPr>
              <w:br w:type="textWrapping"/>
            </w:r>
            <w:r>
              <w:rPr>
                <w:rFonts w:hint="eastAsia" w:ascii="宋体" w:hAnsi="宋体" w:eastAsia="宋体" w:cs="宋体"/>
                <w:b/>
                <w:bCs/>
                <w:sz w:val="18"/>
                <w:szCs w:val="18"/>
                <w:lang w:bidi="ar"/>
              </w:rPr>
              <w:t>（万元）</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210" w:leftChars="100" w:firstLine="0" w:firstLineChars="0"/>
              <w:jc w:val="center"/>
              <w:textAlignment w:val="center"/>
              <w:rPr>
                <w:rFonts w:ascii="宋体" w:hAnsi="宋体" w:eastAsia="宋体" w:cs="宋体"/>
                <w:b/>
                <w:bCs/>
                <w:sz w:val="18"/>
                <w:szCs w:val="18"/>
              </w:rPr>
            </w:pPr>
            <w:r>
              <w:rPr>
                <w:rFonts w:hint="eastAsia" w:ascii="宋体" w:hAnsi="宋体" w:eastAsia="宋体" w:cs="宋体"/>
                <w:b/>
                <w:bCs/>
                <w:sz w:val="18"/>
                <w:szCs w:val="18"/>
                <w:lang w:bidi="ar"/>
              </w:rPr>
              <w:t>起拍价</w:t>
            </w:r>
            <w:r>
              <w:rPr>
                <w:rFonts w:hint="eastAsia" w:ascii="宋体" w:hAnsi="宋体" w:eastAsia="宋体" w:cs="宋体"/>
                <w:b/>
                <w:bCs/>
                <w:sz w:val="18"/>
                <w:szCs w:val="18"/>
                <w:lang w:bidi="ar"/>
              </w:rPr>
              <w:br w:type="textWrapping"/>
            </w:r>
            <w:r>
              <w:rPr>
                <w:rFonts w:hint="eastAsia" w:ascii="宋体" w:hAnsi="宋体" w:eastAsia="宋体" w:cs="宋体"/>
                <w:b/>
                <w:bCs/>
                <w:sz w:val="18"/>
                <w:szCs w:val="18"/>
                <w:lang w:bidi="ar"/>
              </w:rPr>
              <w:t>（万元）</w:t>
            </w:r>
          </w:p>
        </w:tc>
      </w:tr>
      <w:tr>
        <w:tblPrEx>
          <w:tblCellMar>
            <w:top w:w="0" w:type="dxa"/>
            <w:left w:w="108" w:type="dxa"/>
            <w:bottom w:w="0" w:type="dxa"/>
            <w:right w:w="108" w:type="dxa"/>
          </w:tblCellMar>
        </w:tblPrEx>
        <w:trPr>
          <w:trHeight w:val="310"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-2101-01</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201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24.66</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123.3</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2101-02</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202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24.52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122.6</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2101-03</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301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24.66</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123.3</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-2101-04</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302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24.52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122.6</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-2101-05</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401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24.92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124.6</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-2101-06</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402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24.78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123.9</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-2101-07</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501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24.92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124.6</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-2101-08</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502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24.78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123.9</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-2101-09</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602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25.04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125.2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-2101-10</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701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25.18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125.9</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-2101-11</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702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25.04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125.2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-2101-12</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801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25.44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127.2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-2101-13</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802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25.28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126.4</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-2101-14</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901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25.68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128.4</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-2101-15</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902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25.54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127.7</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-2101-16</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1001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25.68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128.4</w:t>
            </w:r>
          </w:p>
        </w:tc>
      </w:tr>
      <w:tr>
        <w:tblPrEx>
          <w:tblCellMar>
            <w:top w:w="0" w:type="dxa"/>
            <w:left w:w="108" w:type="dxa"/>
            <w:bottom w:w="0" w:type="dxa"/>
            <w:right w:w="108" w:type="dxa"/>
          </w:tblCellMar>
        </w:tblPrEx>
        <w:trPr>
          <w:trHeight w:val="1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-2101-17</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1002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25.54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127.7</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-2101-18</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1101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25.94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129.7</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-2101-19</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1102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129</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-2101-20</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1202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25.8</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129</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-2101-21</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1301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131</w:t>
            </w:r>
          </w:p>
        </w:tc>
      </w:tr>
      <w:tr>
        <w:tblPrEx>
          <w:tblCellMar>
            <w:top w:w="0" w:type="dxa"/>
            <w:left w:w="108" w:type="dxa"/>
            <w:bottom w:w="0" w:type="dxa"/>
            <w:right w:w="108" w:type="dxa"/>
          </w:tblCellMar>
        </w:tblPrEx>
        <w:trPr>
          <w:trHeight w:val="354"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-2101-22</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1302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26.04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130.2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-2101-23</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1401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26.2</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131</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-2101-24</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1402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26.04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130.2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-2101-25</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1501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26.44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132.2</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-2101-26</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1502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131.5</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-2101-27</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1602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131.5</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-2101-28</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1701</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157.87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26.7</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133.5</w:t>
            </w:r>
          </w:p>
        </w:tc>
      </w:tr>
      <w:tr>
        <w:tblPrEx>
          <w:tblCellMar>
            <w:top w:w="0" w:type="dxa"/>
            <w:left w:w="108" w:type="dxa"/>
            <w:bottom w:w="0" w:type="dxa"/>
            <w:right w:w="108" w:type="dxa"/>
          </w:tblCellMar>
        </w:tblPrEx>
        <w:trPr>
          <w:trHeight w:val="392" w:hRule="atLeast"/>
          <w:jc w:val="center"/>
        </w:trPr>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CLQ2022</w:t>
            </w:r>
            <w:r>
              <w:rPr>
                <w:rStyle w:val="14"/>
                <w:rFonts w:hint="default"/>
                <w:lang w:bidi="ar"/>
              </w:rPr>
              <w:t>-2101-29</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eastAsia="宋体" w:cs="宋体"/>
                <w:sz w:val="22"/>
                <w:szCs w:val="22"/>
              </w:rPr>
            </w:pPr>
            <w:r>
              <w:rPr>
                <w:rFonts w:hint="eastAsia" w:ascii="宋体" w:hAnsi="宋体" w:eastAsia="宋体" w:cs="宋体"/>
                <w:sz w:val="22"/>
                <w:szCs w:val="22"/>
                <w:lang w:bidi="ar"/>
              </w:rPr>
              <w:t>星城世家（</w:t>
            </w:r>
            <w:r>
              <w:rPr>
                <w:rStyle w:val="14"/>
                <w:rFonts w:hint="default"/>
                <w:lang w:bidi="ar"/>
              </w:rPr>
              <w:t>7#</w:t>
            </w:r>
            <w:r>
              <w:rPr>
                <w:rFonts w:hint="eastAsia" w:ascii="宋体" w:hAnsi="宋体" w:eastAsia="宋体" w:cs="宋体"/>
                <w:sz w:val="22"/>
                <w:szCs w:val="22"/>
                <w:lang w:bidi="ar"/>
              </w:rPr>
              <w:t>楼）</w:t>
            </w:r>
            <w:r>
              <w:rPr>
                <w:rStyle w:val="14"/>
                <w:rFonts w:hint="default"/>
                <w:lang w:bidi="ar"/>
              </w:rPr>
              <w:t>1702</w:t>
            </w:r>
            <w:r>
              <w:rPr>
                <w:rFonts w:hint="eastAsia" w:ascii="宋体" w:hAnsi="宋体" w:eastAsia="宋体" w:cs="宋体"/>
                <w:sz w:val="22"/>
                <w:szCs w:val="22"/>
                <w:lang w:bidi="ar"/>
              </w:rPr>
              <w:t>单元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jc w:val="center"/>
              <w:textAlignment w:val="center"/>
              <w:rPr>
                <w:rFonts w:ascii="宋体" w:hAnsi="宋体" w:eastAsia="宋体" w:cs="宋体"/>
              </w:rPr>
            </w:pPr>
            <w:r>
              <w:rPr>
                <w:rFonts w:hint="eastAsia" w:ascii="宋体" w:hAnsi="宋体" w:eastAsia="宋体" w:cs="宋体"/>
                <w:lang w:bidi="ar"/>
              </w:rPr>
              <w:t>158.56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26.3</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46"/>
              <w:jc w:val="center"/>
              <w:textAlignment w:val="center"/>
              <w:rPr>
                <w:rFonts w:ascii="宋体" w:hAnsi="宋体" w:eastAsia="宋体" w:cs="宋体"/>
                <w:sz w:val="22"/>
                <w:szCs w:val="22"/>
              </w:rPr>
            </w:pPr>
            <w:r>
              <w:rPr>
                <w:rFonts w:hint="eastAsia" w:ascii="宋体" w:hAnsi="宋体" w:eastAsia="宋体" w:cs="宋体"/>
                <w:sz w:val="22"/>
                <w:szCs w:val="22"/>
                <w:lang w:bidi="ar"/>
              </w:rPr>
              <w:t>131.5</w:t>
            </w:r>
          </w:p>
        </w:tc>
      </w:tr>
    </w:tbl>
    <w:p>
      <w:pPr>
        <w:ind w:firstLine="420" w:firstLineChars="200"/>
        <w:jc w:val="right"/>
        <w:rPr>
          <w:rFonts w:ascii="宋体" w:hAnsi="宋体" w:eastAsia="宋体" w:cs="宋体"/>
        </w:rPr>
        <w:sectPr>
          <w:footerReference r:id="rId11" w:type="default"/>
          <w:pgSz w:w="11906" w:h="16839"/>
          <w:pgMar w:top="737" w:right="1134" w:bottom="737" w:left="1134" w:header="0" w:footer="992" w:gutter="0"/>
          <w:paperSrc/>
          <w:pgNumType w:fmt="decimal" w:start="1"/>
          <w:cols w:space="0" w:num="1"/>
          <w:rtlGutter w:val="0"/>
          <w:docGrid w:linePitch="0" w:charSpace="0"/>
        </w:sectPr>
      </w:pPr>
    </w:p>
    <w:p>
      <w:pPr>
        <w:ind w:firstLine="1799" w:firstLineChars="448"/>
        <w:rPr>
          <w:rFonts w:ascii="宋体" w:hAnsi="宋体" w:eastAsia="宋体" w:cs="宋体"/>
          <w:sz w:val="40"/>
          <w:szCs w:val="40"/>
        </w:rPr>
      </w:pPr>
      <w:bookmarkStart w:id="1" w:name="_Hlk109338239"/>
      <w:r>
        <w:rPr>
          <w:rFonts w:hint="eastAsia" w:ascii="宋体" w:hAnsi="宋体" w:eastAsia="宋体" w:cs="宋体"/>
          <w:b/>
          <w:bCs/>
          <w:sz w:val="40"/>
          <w:szCs w:val="40"/>
        </w:rPr>
        <w:t>长乐区2022年第21期产权拍卖规则</w:t>
      </w:r>
    </w:p>
    <w:p>
      <w:pPr>
        <w:pStyle w:val="2"/>
        <w:widowControl w:val="0"/>
        <w:overflowPunct w:val="0"/>
        <w:ind w:firstLine="524" w:firstLineChars="200"/>
        <w:rPr>
          <w:rFonts w:hAnsi="宋体"/>
          <w:spacing w:val="-9"/>
          <w:sz w:val="28"/>
        </w:rPr>
      </w:pPr>
    </w:p>
    <w:p>
      <w:pPr>
        <w:pStyle w:val="2"/>
        <w:widowControl w:val="0"/>
        <w:overflowPunct w:val="0"/>
        <w:ind w:firstLine="524" w:firstLineChars="200"/>
        <w:rPr>
          <w:rFonts w:hAnsi="宋体"/>
          <w:sz w:val="28"/>
        </w:rPr>
      </w:pPr>
      <w:r>
        <w:rPr>
          <w:rFonts w:hint="eastAsia" w:hAnsi="宋体"/>
          <w:spacing w:val="-9"/>
          <w:sz w:val="28"/>
        </w:rPr>
        <w:t>本拍卖规则根据《中华人民共和国拍卖法》</w:t>
      </w:r>
      <w:r>
        <w:rPr>
          <w:rFonts w:hint="eastAsia" w:hAnsi="宋体"/>
          <w:sz w:val="28"/>
        </w:rPr>
        <w:t>、</w:t>
      </w:r>
      <w:r>
        <w:rPr>
          <w:rFonts w:hint="eastAsia" w:hAnsi="宋体"/>
          <w:spacing w:val="-9"/>
          <w:sz w:val="28"/>
        </w:rPr>
        <w:t>《企业国有资产交易监督管理办法》</w:t>
      </w:r>
      <w:r>
        <w:rPr>
          <w:rFonts w:hint="eastAsia" w:hAnsi="宋体"/>
          <w:sz w:val="28"/>
        </w:rPr>
        <w:t>（32</w:t>
      </w:r>
      <w:r>
        <w:rPr>
          <w:rFonts w:hint="eastAsia" w:hAnsi="宋体"/>
          <w:spacing w:val="-26"/>
          <w:sz w:val="28"/>
        </w:rPr>
        <w:t xml:space="preserve"> 号令</w:t>
      </w:r>
      <w:r>
        <w:rPr>
          <w:rFonts w:hint="eastAsia" w:hAnsi="宋体"/>
          <w:spacing w:val="-39"/>
          <w:sz w:val="28"/>
        </w:rPr>
        <w:t>）</w:t>
      </w:r>
      <w:r>
        <w:rPr>
          <w:rFonts w:hint="eastAsia" w:hAnsi="宋体"/>
          <w:sz w:val="28"/>
        </w:rPr>
        <w:t>、</w:t>
      </w:r>
      <w:r>
        <w:rPr>
          <w:rFonts w:hint="eastAsia" w:hAnsi="宋体"/>
          <w:spacing w:val="-5"/>
          <w:sz w:val="28"/>
        </w:rPr>
        <w:t>《企业国有产权交易操作规则》</w:t>
      </w:r>
      <w:r>
        <w:rPr>
          <w:rFonts w:hint="eastAsia" w:hAnsi="宋体"/>
          <w:spacing w:val="-9"/>
          <w:sz w:val="28"/>
        </w:rPr>
        <w:t xml:space="preserve">（国资发产权﹝2009﹞120 号）、《福州市市属企业国有资产交易监督管理办法》(榕政综﹝2018﹞235 </w:t>
      </w:r>
      <w:r>
        <w:rPr>
          <w:rFonts w:hint="eastAsia" w:hAnsi="宋体"/>
          <w:spacing w:val="-24"/>
          <w:sz w:val="28"/>
        </w:rPr>
        <w:t>号)、</w:t>
      </w:r>
      <w:r>
        <w:rPr>
          <w:rFonts w:hint="eastAsia" w:hAnsi="宋体"/>
          <w:spacing w:val="-1"/>
          <w:sz w:val="28"/>
        </w:rPr>
        <w:t>《福州市级事业单位国有资产管理暂行办法》榕财综</w:t>
      </w:r>
      <w:r>
        <w:rPr>
          <w:rFonts w:hint="eastAsia" w:hAnsi="宋体"/>
          <w:sz w:val="28"/>
        </w:rPr>
        <w:t>﹝2012﹞18</w:t>
      </w:r>
      <w:r>
        <w:rPr>
          <w:rFonts w:hint="eastAsia" w:hAnsi="宋体"/>
          <w:spacing w:val="-31"/>
          <w:sz w:val="28"/>
        </w:rPr>
        <w:t xml:space="preserve"> 号文</w:t>
      </w:r>
      <w:r>
        <w:rPr>
          <w:rFonts w:hint="eastAsia" w:hAnsi="宋体"/>
          <w:sz w:val="28"/>
        </w:rPr>
        <w:t xml:space="preserve">件、《福州市级行政单位国有资产管理暂行办法》榕财综﹝2012﹞19 </w:t>
      </w:r>
      <w:r>
        <w:rPr>
          <w:rFonts w:hint="eastAsia" w:hAnsi="宋体"/>
          <w:spacing w:val="11"/>
          <w:sz w:val="28"/>
        </w:rPr>
        <w:t>号文件、《福州市级行政事业单位国有资产交易实施细则》榕财综</w:t>
      </w:r>
      <w:r>
        <w:rPr>
          <w:rFonts w:hint="eastAsia" w:hAnsi="宋体"/>
          <w:sz w:val="28"/>
        </w:rPr>
        <w:t>﹝2013﹞43 号和《福州市长乐区人民政府关于印发&lt;长乐区区属国有资产转让管理办法&gt;的通知》长政综﹝2020﹞23 号及相关法律、法规制定。</w:t>
      </w:r>
    </w:p>
    <w:p>
      <w:pPr>
        <w:pStyle w:val="2"/>
        <w:widowControl w:val="0"/>
        <w:ind w:firstLine="560" w:firstLineChars="200"/>
        <w:rPr>
          <w:rFonts w:hAnsi="宋体"/>
          <w:sz w:val="28"/>
        </w:rPr>
      </w:pPr>
      <w:r>
        <w:rPr>
          <w:rFonts w:hint="eastAsia" w:hAnsi="宋体"/>
          <w:sz w:val="28"/>
        </w:rPr>
        <w:t>本次拍卖的委托方为福州市长乐区领航土地房屋开发有限公司，委托福建省广业拍卖有限公司（以下简称“我司”）通过现场拍卖的方式具体组织实施。拍卖过程是在公开、公平、公正和诚实信用的原则下进行的，具备相应的法律效力。</w:t>
      </w:r>
    </w:p>
    <w:p>
      <w:pPr>
        <w:pStyle w:val="2"/>
        <w:widowControl w:val="0"/>
        <w:numPr>
          <w:ilvl w:val="0"/>
          <w:numId w:val="5"/>
        </w:numPr>
        <w:overflowPunct w:val="0"/>
        <w:ind w:firstLine="558" w:firstLineChars="200"/>
        <w:rPr>
          <w:rFonts w:hAnsi="宋体"/>
          <w:b/>
          <w:bCs/>
          <w:sz w:val="28"/>
        </w:rPr>
      </w:pPr>
      <w:r>
        <w:rPr>
          <w:rFonts w:hint="eastAsia" w:hAnsi="宋体"/>
          <w:b/>
          <w:bCs/>
          <w:spacing w:val="-1"/>
          <w:sz w:val="28"/>
        </w:rPr>
        <w:t>本次拍卖标的基本情况、竞买人资格要求、竞买人报名</w:t>
      </w:r>
      <w:r>
        <w:rPr>
          <w:rFonts w:hint="eastAsia" w:hAnsi="宋体"/>
          <w:b/>
          <w:bCs/>
          <w:spacing w:val="-4"/>
          <w:sz w:val="28"/>
        </w:rPr>
        <w:t>及竞买保证金的缴纳等信息详见《</w:t>
      </w:r>
      <w:r>
        <w:rPr>
          <w:rFonts w:hint="eastAsia" w:hAnsi="宋体"/>
          <w:b/>
          <w:bCs/>
          <w:spacing w:val="-11"/>
          <w:sz w:val="28"/>
        </w:rPr>
        <w:t>拍卖</w:t>
      </w:r>
      <w:r>
        <w:rPr>
          <w:rFonts w:hint="eastAsia" w:hAnsi="宋体"/>
          <w:b/>
          <w:bCs/>
          <w:sz w:val="28"/>
        </w:rPr>
        <w:t>公告》。</w:t>
      </w:r>
    </w:p>
    <w:p>
      <w:pPr>
        <w:pStyle w:val="2"/>
        <w:widowControl w:val="0"/>
        <w:numPr>
          <w:ilvl w:val="0"/>
          <w:numId w:val="5"/>
        </w:numPr>
        <w:overflowPunct w:val="0"/>
        <w:ind w:firstLine="562" w:firstLineChars="200"/>
        <w:rPr>
          <w:rFonts w:hAnsi="宋体"/>
          <w:b/>
          <w:bCs/>
          <w:sz w:val="28"/>
        </w:rPr>
      </w:pPr>
      <w:r>
        <w:rPr>
          <w:rFonts w:hint="eastAsia" w:hAnsi="宋体"/>
          <w:b/>
          <w:bCs/>
          <w:sz w:val="28"/>
        </w:rPr>
        <w:t>拍卖方式：</w:t>
      </w:r>
    </w:p>
    <w:p>
      <w:pPr>
        <w:pStyle w:val="8"/>
        <w:widowControl w:val="0"/>
        <w:numPr>
          <w:ilvl w:val="0"/>
          <w:numId w:val="6"/>
        </w:numPr>
        <w:tabs>
          <w:tab w:val="left" w:pos="9720"/>
        </w:tabs>
        <w:ind w:firstLine="560"/>
        <w:rPr>
          <w:rFonts w:ascii="宋体" w:hAnsi="宋体" w:eastAsia="宋体" w:cs="宋体"/>
          <w:sz w:val="28"/>
          <w:szCs w:val="30"/>
        </w:rPr>
      </w:pPr>
      <w:r>
        <w:rPr>
          <w:rFonts w:hint="eastAsia" w:ascii="宋体" w:hAnsi="宋体" w:eastAsia="宋体" w:cs="宋体"/>
          <w:sz w:val="28"/>
          <w:szCs w:val="30"/>
        </w:rPr>
        <w:t>本次拍卖会采用有底价的增价方式进行拍卖。进行拍卖时，先由拍卖师报出起拍价和加价幅度后，竞买人按拍卖师宣布的加价幅度加价竞买（低于加价幅度的竞价无效），拍卖师可根据现场竞价情况随时调整加价幅度。第一个举牌的竞买人表示愿意以起拍价购买，接下来竞买人每举一次号牌表示在前一价位上按加价幅度加价一次。如有超过加价幅度的加价，则竞买人需在举牌同时大声报出出价位。竞买人的最后报价经拍卖师重复三次至无人继续加价后，且这一报价达到底价时，以拍卖师击槌表示成交。</w:t>
      </w:r>
    </w:p>
    <w:p>
      <w:pPr>
        <w:pStyle w:val="8"/>
        <w:numPr>
          <w:ilvl w:val="0"/>
          <w:numId w:val="6"/>
        </w:numPr>
        <w:tabs>
          <w:tab w:val="left" w:pos="9720"/>
        </w:tabs>
        <w:ind w:firstLine="600" w:firstLineChars="0"/>
        <w:rPr>
          <w:rFonts w:ascii="宋体" w:hAnsi="宋体" w:eastAsia="宋体" w:cs="宋体"/>
          <w:sz w:val="28"/>
          <w:szCs w:val="30"/>
        </w:rPr>
      </w:pPr>
      <w:r>
        <w:rPr>
          <w:rFonts w:hint="eastAsia" w:ascii="宋体" w:hAnsi="宋体" w:eastAsia="宋体" w:cs="宋体"/>
          <w:sz w:val="28"/>
          <w:szCs w:val="30"/>
        </w:rPr>
        <w:t>本次拍卖每个标的须有2个或2个以上有效竞买人方可进入拍卖程序。</w:t>
      </w:r>
    </w:p>
    <w:p>
      <w:pPr>
        <w:pStyle w:val="8"/>
        <w:widowControl w:val="0"/>
        <w:numPr>
          <w:ilvl w:val="0"/>
          <w:numId w:val="6"/>
        </w:numPr>
        <w:tabs>
          <w:tab w:val="left" w:pos="9720"/>
        </w:tabs>
        <w:ind w:firstLine="560"/>
        <w:rPr>
          <w:rFonts w:ascii="宋体" w:hAnsi="宋体" w:eastAsia="宋体" w:cs="宋体"/>
          <w:sz w:val="28"/>
          <w:szCs w:val="30"/>
        </w:rPr>
      </w:pPr>
      <w:r>
        <w:rPr>
          <w:rFonts w:hint="eastAsia" w:ascii="宋体" w:hAnsi="宋体" w:eastAsia="宋体" w:cs="宋体"/>
          <w:sz w:val="28"/>
          <w:szCs w:val="30"/>
        </w:rPr>
        <w:t>竞买人交纳竞买保证金并报名后在拍卖会现场取得号牌。拍卖会上号牌代表竞买人资格，举牌应价即视为竞买人的真实意思的表示。竞买人应妥善保管号牌，拍卖会结束后交还现场工作人员。</w:t>
      </w:r>
    </w:p>
    <w:p>
      <w:pPr>
        <w:pStyle w:val="8"/>
        <w:widowControl w:val="0"/>
        <w:numPr>
          <w:ilvl w:val="0"/>
          <w:numId w:val="6"/>
        </w:numPr>
        <w:tabs>
          <w:tab w:val="left" w:pos="9720"/>
        </w:tabs>
        <w:ind w:firstLine="560"/>
        <w:rPr>
          <w:rFonts w:ascii="宋体" w:hAnsi="宋体" w:eastAsia="宋体" w:cs="宋体"/>
          <w:sz w:val="28"/>
          <w:szCs w:val="30"/>
        </w:rPr>
      </w:pPr>
      <w:r>
        <w:rPr>
          <w:rFonts w:hint="eastAsia" w:ascii="宋体" w:hAnsi="宋体" w:eastAsia="宋体" w:cs="宋体"/>
          <w:sz w:val="28"/>
          <w:szCs w:val="30"/>
        </w:rPr>
        <w:t>竞买人一经应价，不得撤回，否则视为违约。</w:t>
      </w:r>
    </w:p>
    <w:p>
      <w:pPr>
        <w:pStyle w:val="8"/>
        <w:widowControl w:val="0"/>
        <w:numPr>
          <w:ilvl w:val="0"/>
          <w:numId w:val="6"/>
        </w:numPr>
        <w:tabs>
          <w:tab w:val="left" w:pos="9720"/>
        </w:tabs>
        <w:ind w:firstLine="560"/>
        <w:rPr>
          <w:rFonts w:ascii="宋体" w:hAnsi="宋体" w:eastAsia="宋体" w:cs="宋体"/>
          <w:sz w:val="28"/>
          <w:szCs w:val="30"/>
        </w:rPr>
      </w:pPr>
      <w:r>
        <w:rPr>
          <w:rFonts w:hint="eastAsia" w:ascii="宋体" w:hAnsi="宋体" w:eastAsia="宋体" w:cs="宋体"/>
          <w:sz w:val="28"/>
          <w:szCs w:val="30"/>
        </w:rPr>
        <w:t>竞买人只限于对自己报名的标的进行竞买，对其它标的不具有竞买权，如发现竞买人有超出报名标的的竞价行为则视为无效竞价，拍卖师有权提醒并阻止其无效的竞买行为。</w:t>
      </w:r>
    </w:p>
    <w:p>
      <w:pPr>
        <w:pStyle w:val="8"/>
        <w:widowControl w:val="0"/>
        <w:tabs>
          <w:tab w:val="left" w:pos="9720"/>
        </w:tabs>
        <w:ind w:firstLine="562"/>
        <w:rPr>
          <w:rFonts w:ascii="宋体" w:hAnsi="宋体" w:eastAsia="宋体" w:cs="宋体"/>
          <w:sz w:val="28"/>
          <w:szCs w:val="30"/>
        </w:rPr>
      </w:pPr>
      <w:r>
        <w:rPr>
          <w:rFonts w:hint="eastAsia" w:ascii="宋体" w:hAnsi="宋体" w:eastAsia="宋体" w:cs="宋体"/>
          <w:b/>
          <w:bCs/>
          <w:sz w:val="28"/>
          <w:szCs w:val="30"/>
        </w:rPr>
        <w:t>三、成交确认与合同签订</w:t>
      </w:r>
    </w:p>
    <w:p>
      <w:pPr>
        <w:pStyle w:val="8"/>
        <w:widowControl w:val="0"/>
        <w:numPr>
          <w:ilvl w:val="0"/>
          <w:numId w:val="7"/>
        </w:numPr>
        <w:tabs>
          <w:tab w:val="left" w:pos="9720"/>
        </w:tabs>
        <w:ind w:firstLine="596" w:firstLineChars="213"/>
        <w:rPr>
          <w:rFonts w:ascii="宋体" w:hAnsi="宋体" w:eastAsia="宋体" w:cs="宋体"/>
          <w:sz w:val="28"/>
          <w:szCs w:val="30"/>
        </w:rPr>
      </w:pPr>
      <w:r>
        <w:rPr>
          <w:rFonts w:hint="eastAsia" w:ascii="宋体" w:hAnsi="宋体" w:eastAsia="宋体" w:cs="宋体"/>
          <w:sz w:val="28"/>
          <w:szCs w:val="30"/>
        </w:rPr>
        <w:t>拍卖成交后买受人（或其委托人）应与我司当场签署《拍卖成交确认书》和《拍卖笔录》，买受人在《拍卖成交确认书》成交人一栏上签名时，必须慎重填写权属买受人，不得更改。委托代理人签名应在“代理人”一栏上签署。</w:t>
      </w:r>
    </w:p>
    <w:p>
      <w:pPr>
        <w:pStyle w:val="8"/>
        <w:widowControl w:val="0"/>
        <w:numPr>
          <w:ilvl w:val="0"/>
          <w:numId w:val="7"/>
        </w:numPr>
        <w:tabs>
          <w:tab w:val="left" w:pos="9720"/>
        </w:tabs>
        <w:ind w:firstLine="596" w:firstLineChars="213"/>
        <w:rPr>
          <w:rFonts w:ascii="宋体" w:hAnsi="宋体" w:eastAsia="宋体" w:cs="宋体"/>
          <w:sz w:val="28"/>
          <w:szCs w:val="30"/>
        </w:rPr>
      </w:pPr>
      <w:r>
        <w:rPr>
          <w:rFonts w:hint="eastAsia" w:ascii="宋体" w:hAnsi="宋体" w:eastAsia="宋体" w:cs="宋体"/>
          <w:sz w:val="28"/>
          <w:szCs w:val="30"/>
        </w:rPr>
        <w:t>买受人（或其委托人）不按要求签署或拒绝签署《拍卖笔录》和《拍卖成交确认书》的，不影响该拍卖的成交。</w:t>
      </w:r>
    </w:p>
    <w:p>
      <w:pPr>
        <w:pStyle w:val="8"/>
        <w:widowControl w:val="0"/>
        <w:numPr>
          <w:ilvl w:val="0"/>
          <w:numId w:val="7"/>
        </w:numPr>
        <w:tabs>
          <w:tab w:val="left" w:pos="9720"/>
        </w:tabs>
        <w:ind w:firstLine="596" w:firstLineChars="213"/>
        <w:rPr>
          <w:rFonts w:ascii="宋体" w:hAnsi="宋体" w:eastAsia="宋体" w:cs="宋体"/>
          <w:color w:val="auto"/>
          <w:sz w:val="28"/>
          <w:szCs w:val="30"/>
        </w:rPr>
      </w:pPr>
      <w:r>
        <w:rPr>
          <w:rFonts w:hint="eastAsia" w:ascii="宋体" w:hAnsi="宋体" w:eastAsia="宋体" w:cs="宋体"/>
          <w:color w:val="auto"/>
          <w:sz w:val="28"/>
          <w:szCs w:val="30"/>
        </w:rPr>
        <w:t>买受人凭《拍卖成交确认书》在5个工作日内与委托方签署《房屋买卖合同》并按合同约定缴纳成交价款等款项。</w:t>
      </w:r>
    </w:p>
    <w:p>
      <w:pPr>
        <w:pStyle w:val="2"/>
        <w:widowControl w:val="0"/>
        <w:overflowPunct w:val="0"/>
        <w:ind w:firstLine="562" w:firstLineChars="200"/>
        <w:rPr>
          <w:rFonts w:hAnsi="宋体"/>
          <w:b/>
          <w:bCs/>
          <w:sz w:val="28"/>
        </w:rPr>
      </w:pPr>
      <w:r>
        <w:rPr>
          <w:rFonts w:hint="eastAsia" w:hAnsi="宋体"/>
          <w:b/>
          <w:bCs/>
          <w:sz w:val="28"/>
        </w:rPr>
        <w:t>四、竞买保证金退还的方式</w:t>
      </w:r>
    </w:p>
    <w:p>
      <w:pPr>
        <w:pStyle w:val="2"/>
        <w:widowControl w:val="0"/>
        <w:numPr>
          <w:ilvl w:val="0"/>
          <w:numId w:val="8"/>
        </w:numPr>
        <w:overflowPunct w:val="0"/>
        <w:ind w:firstLine="694"/>
        <w:rPr>
          <w:rFonts w:hAnsi="宋体"/>
          <w:sz w:val="28"/>
        </w:rPr>
      </w:pPr>
      <w:r>
        <w:rPr>
          <w:rFonts w:hint="eastAsia" w:hAnsi="宋体"/>
          <w:sz w:val="28"/>
        </w:rPr>
        <w:t>未竞得标的的竞买人保证金将于拍卖会结束之日起五个工作日内如数无息原路径退还，买受人缴交的竞买保证金直接充抵成交价款。</w:t>
      </w:r>
    </w:p>
    <w:p>
      <w:pPr>
        <w:pStyle w:val="9"/>
        <w:widowControl w:val="0"/>
        <w:numPr>
          <w:ilvl w:val="0"/>
          <w:numId w:val="8"/>
        </w:numPr>
        <w:overflowPunct w:val="0"/>
        <w:ind w:firstLine="694"/>
        <w:outlineLvl w:val="9"/>
        <w:rPr>
          <w:rFonts w:ascii="宋体" w:hAnsi="宋体" w:eastAsia="宋体" w:cs="宋体"/>
          <w:b w:val="0"/>
          <w:bCs w:val="0"/>
          <w:sz w:val="28"/>
        </w:rPr>
      </w:pPr>
      <w:r>
        <w:rPr>
          <w:rFonts w:hint="eastAsia" w:ascii="宋体" w:hAnsi="宋体" w:eastAsia="宋体" w:cs="宋体"/>
          <w:b w:val="0"/>
          <w:bCs w:val="0"/>
          <w:sz w:val="28"/>
        </w:rPr>
        <w:t>竞买保证金不予退还的情形：</w:t>
      </w:r>
    </w:p>
    <w:p>
      <w:pPr>
        <w:pStyle w:val="10"/>
        <w:widowControl w:val="0"/>
        <w:numPr>
          <w:ilvl w:val="0"/>
          <w:numId w:val="9"/>
        </w:numPr>
        <w:tabs>
          <w:tab w:val="clear" w:pos="420"/>
        </w:tabs>
        <w:overflowPunct w:val="0"/>
        <w:ind w:left="240" w:firstLine="694"/>
        <w:rPr>
          <w:rFonts w:hAnsi="宋体"/>
          <w:sz w:val="28"/>
          <w:szCs w:val="30"/>
        </w:rPr>
      </w:pPr>
      <w:r>
        <w:rPr>
          <w:rFonts w:hint="eastAsia" w:hAnsi="宋体"/>
          <w:sz w:val="28"/>
          <w:szCs w:val="30"/>
        </w:rPr>
        <w:t>竞买人中拍后无故又单方面反悔的；</w:t>
      </w:r>
    </w:p>
    <w:p>
      <w:pPr>
        <w:pStyle w:val="10"/>
        <w:widowControl w:val="0"/>
        <w:numPr>
          <w:ilvl w:val="0"/>
          <w:numId w:val="9"/>
        </w:numPr>
        <w:tabs>
          <w:tab w:val="clear" w:pos="420"/>
        </w:tabs>
        <w:overflowPunct w:val="0"/>
        <w:ind w:left="240" w:firstLine="665"/>
        <w:rPr>
          <w:rFonts w:hAnsi="宋体"/>
          <w:sz w:val="28"/>
          <w:szCs w:val="30"/>
        </w:rPr>
      </w:pPr>
      <w:r>
        <w:rPr>
          <w:rFonts w:hint="eastAsia" w:hAnsi="宋体"/>
          <w:spacing w:val="-6"/>
          <w:sz w:val="28"/>
          <w:szCs w:val="30"/>
        </w:rPr>
        <w:t>中拍后无故不与我司签订</w:t>
      </w:r>
      <w:r>
        <w:rPr>
          <w:rFonts w:hint="eastAsia" w:hAnsi="宋体"/>
          <w:spacing w:val="-11"/>
          <w:sz w:val="28"/>
          <w:szCs w:val="30"/>
        </w:rPr>
        <w:t>《拍卖成交确认书》的</w:t>
      </w:r>
      <w:r>
        <w:rPr>
          <w:rFonts w:hint="eastAsia" w:hAnsi="宋体"/>
          <w:sz w:val="28"/>
          <w:szCs w:val="30"/>
        </w:rPr>
        <w:t>；</w:t>
      </w:r>
    </w:p>
    <w:p>
      <w:pPr>
        <w:pStyle w:val="10"/>
        <w:widowControl w:val="0"/>
        <w:numPr>
          <w:ilvl w:val="0"/>
          <w:numId w:val="9"/>
        </w:numPr>
        <w:tabs>
          <w:tab w:val="clear" w:pos="420"/>
        </w:tabs>
        <w:overflowPunct w:val="0"/>
        <w:ind w:left="240" w:firstLine="640"/>
        <w:rPr>
          <w:rFonts w:hAnsi="宋体"/>
          <w:sz w:val="28"/>
          <w:szCs w:val="30"/>
        </w:rPr>
      </w:pPr>
      <w:r>
        <w:rPr>
          <w:rFonts w:hint="eastAsia" w:hAnsi="宋体"/>
          <w:spacing w:val="-11"/>
          <w:sz w:val="28"/>
          <w:szCs w:val="30"/>
        </w:rPr>
        <w:t>签订《拍卖成交确认书》后无故不按约定时限与委托方签</w:t>
      </w:r>
      <w:r>
        <w:rPr>
          <w:rFonts w:hint="eastAsia" w:hAnsi="宋体"/>
          <w:sz w:val="28"/>
          <w:szCs w:val="30"/>
        </w:rPr>
        <w:t>署《房屋买卖合同》的；</w:t>
      </w:r>
    </w:p>
    <w:p>
      <w:pPr>
        <w:pStyle w:val="10"/>
        <w:widowControl w:val="0"/>
        <w:numPr>
          <w:ilvl w:val="0"/>
          <w:numId w:val="9"/>
        </w:numPr>
        <w:tabs>
          <w:tab w:val="clear" w:pos="420"/>
        </w:tabs>
        <w:overflowPunct w:val="0"/>
        <w:ind w:left="240" w:firstLine="694"/>
        <w:rPr>
          <w:rFonts w:hAnsi="宋体"/>
          <w:sz w:val="28"/>
          <w:szCs w:val="30"/>
        </w:rPr>
      </w:pPr>
      <w:r>
        <w:rPr>
          <w:rFonts w:hint="eastAsia" w:hAnsi="宋体"/>
          <w:sz w:val="28"/>
          <w:szCs w:val="30"/>
        </w:rPr>
        <w:t>合同签订后，无故不按约定时限支付相应价款的；</w:t>
      </w:r>
    </w:p>
    <w:p>
      <w:pPr>
        <w:pStyle w:val="10"/>
        <w:widowControl w:val="0"/>
        <w:numPr>
          <w:ilvl w:val="0"/>
          <w:numId w:val="9"/>
        </w:numPr>
        <w:tabs>
          <w:tab w:val="clear" w:pos="420"/>
        </w:tabs>
        <w:overflowPunct w:val="0"/>
        <w:ind w:left="240" w:firstLine="694"/>
        <w:rPr>
          <w:rFonts w:hAnsi="宋体"/>
          <w:sz w:val="28"/>
          <w:szCs w:val="30"/>
        </w:rPr>
      </w:pPr>
      <w:r>
        <w:rPr>
          <w:rFonts w:hint="eastAsia" w:hAnsi="宋体"/>
          <w:sz w:val="28"/>
          <w:szCs w:val="30"/>
        </w:rPr>
        <w:t>拍卖过程中出现不遵守竞价规则，干扰拍卖会流程，有操纵、垄断、恶意串通等违法行为的；</w:t>
      </w:r>
    </w:p>
    <w:p>
      <w:pPr>
        <w:pStyle w:val="10"/>
        <w:widowControl w:val="0"/>
        <w:numPr>
          <w:ilvl w:val="0"/>
          <w:numId w:val="9"/>
        </w:numPr>
        <w:tabs>
          <w:tab w:val="clear" w:pos="420"/>
        </w:tabs>
        <w:overflowPunct w:val="0"/>
        <w:ind w:left="240" w:firstLine="689"/>
        <w:rPr>
          <w:rFonts w:hAnsi="宋体"/>
          <w:sz w:val="28"/>
          <w:szCs w:val="30"/>
        </w:rPr>
      </w:pPr>
      <w:r>
        <w:rPr>
          <w:rFonts w:hint="eastAsia" w:hAnsi="宋体"/>
          <w:spacing w:val="-1"/>
          <w:sz w:val="28"/>
          <w:szCs w:val="30"/>
        </w:rPr>
        <w:t>故意提供虚假、失实材料给我司和委托方，影响拍卖结果或造成损失</w:t>
      </w:r>
      <w:r>
        <w:rPr>
          <w:rFonts w:hint="eastAsia" w:hAnsi="宋体"/>
          <w:sz w:val="28"/>
          <w:szCs w:val="30"/>
        </w:rPr>
        <w:t>的；</w:t>
      </w:r>
    </w:p>
    <w:p>
      <w:pPr>
        <w:pStyle w:val="10"/>
        <w:widowControl w:val="0"/>
        <w:numPr>
          <w:ilvl w:val="0"/>
          <w:numId w:val="9"/>
        </w:numPr>
        <w:tabs>
          <w:tab w:val="clear" w:pos="420"/>
        </w:tabs>
        <w:overflowPunct w:val="0"/>
        <w:ind w:left="240" w:firstLine="665"/>
        <w:rPr>
          <w:rFonts w:hAnsi="宋体"/>
          <w:sz w:val="28"/>
          <w:szCs w:val="30"/>
        </w:rPr>
      </w:pPr>
      <w:r>
        <w:rPr>
          <w:rFonts w:hint="eastAsia" w:hAnsi="宋体"/>
          <w:spacing w:val="-6"/>
          <w:sz w:val="28"/>
          <w:szCs w:val="30"/>
        </w:rPr>
        <w:t>通过获取委托方或标的企业的商业秘密，侵害委托方合法权益</w:t>
      </w:r>
      <w:r>
        <w:rPr>
          <w:rFonts w:hint="eastAsia" w:hAnsi="宋体"/>
          <w:sz w:val="28"/>
          <w:szCs w:val="30"/>
        </w:rPr>
        <w:t>的；</w:t>
      </w:r>
    </w:p>
    <w:p>
      <w:pPr>
        <w:pStyle w:val="10"/>
        <w:widowControl w:val="0"/>
        <w:numPr>
          <w:ilvl w:val="0"/>
          <w:numId w:val="9"/>
        </w:numPr>
        <w:tabs>
          <w:tab w:val="clear" w:pos="420"/>
        </w:tabs>
        <w:overflowPunct w:val="0"/>
        <w:ind w:left="240" w:firstLine="694"/>
        <w:rPr>
          <w:rFonts w:hAnsi="宋体"/>
          <w:sz w:val="28"/>
          <w:szCs w:val="30"/>
        </w:rPr>
      </w:pPr>
      <w:r>
        <w:rPr>
          <w:rFonts w:hint="eastAsia" w:hAnsi="宋体"/>
          <w:sz w:val="28"/>
          <w:szCs w:val="30"/>
        </w:rPr>
        <w:t>无故不推进交易或无故放弃受让的；</w:t>
      </w:r>
    </w:p>
    <w:p>
      <w:pPr>
        <w:pStyle w:val="10"/>
        <w:widowControl w:val="0"/>
        <w:numPr>
          <w:ilvl w:val="0"/>
          <w:numId w:val="9"/>
        </w:numPr>
        <w:tabs>
          <w:tab w:val="clear" w:pos="420"/>
        </w:tabs>
        <w:overflowPunct w:val="0"/>
        <w:ind w:left="240" w:firstLine="694"/>
        <w:rPr>
          <w:rFonts w:hAnsi="宋体"/>
          <w:sz w:val="28"/>
          <w:szCs w:val="30"/>
        </w:rPr>
      </w:pPr>
      <w:r>
        <w:rPr>
          <w:rFonts w:hint="eastAsia" w:hAnsi="宋体"/>
          <w:sz w:val="28"/>
          <w:szCs w:val="30"/>
        </w:rPr>
        <w:t>存在本拍卖规则中提到的违约行为；</w:t>
      </w:r>
    </w:p>
    <w:p>
      <w:pPr>
        <w:pStyle w:val="10"/>
        <w:widowControl w:val="0"/>
        <w:numPr>
          <w:ilvl w:val="0"/>
          <w:numId w:val="9"/>
        </w:numPr>
        <w:tabs>
          <w:tab w:val="left" w:pos="1359"/>
          <w:tab w:val="clear" w:pos="420"/>
        </w:tabs>
        <w:overflowPunct w:val="0"/>
        <w:ind w:left="240" w:firstLine="694"/>
        <w:rPr>
          <w:rFonts w:hAnsi="宋体"/>
          <w:sz w:val="28"/>
          <w:szCs w:val="30"/>
        </w:rPr>
      </w:pPr>
      <w:r>
        <w:rPr>
          <w:rFonts w:hint="eastAsia" w:hAnsi="宋体"/>
          <w:sz w:val="28"/>
          <w:szCs w:val="30"/>
        </w:rPr>
        <w:t>约定的拍卖保证金不予退还的其他情形。</w:t>
      </w:r>
    </w:p>
    <w:p>
      <w:pPr>
        <w:pStyle w:val="2"/>
        <w:widowControl w:val="0"/>
        <w:overflowPunct w:val="0"/>
        <w:ind w:firstLine="562" w:firstLineChars="200"/>
        <w:rPr>
          <w:rFonts w:hAnsi="宋体"/>
          <w:b/>
          <w:bCs/>
          <w:sz w:val="28"/>
        </w:rPr>
      </w:pPr>
      <w:r>
        <w:rPr>
          <w:rFonts w:hint="eastAsia" w:hAnsi="宋体"/>
          <w:b/>
          <w:bCs/>
          <w:sz w:val="28"/>
        </w:rPr>
        <w:t>五、拍卖须知</w:t>
      </w:r>
    </w:p>
    <w:p>
      <w:pPr>
        <w:pStyle w:val="2"/>
        <w:widowControl w:val="0"/>
        <w:overflowPunct w:val="0"/>
        <w:ind w:firstLine="540" w:firstLineChars="200"/>
        <w:rPr>
          <w:rFonts w:hAnsi="宋体"/>
          <w:sz w:val="28"/>
        </w:rPr>
      </w:pPr>
      <w:r>
        <w:rPr>
          <w:rFonts w:hint="eastAsia" w:hAnsi="宋体"/>
          <w:spacing w:val="-5"/>
          <w:sz w:val="28"/>
        </w:rPr>
        <w:t>意向竞买人须全面认真阅读拍卖会的有关文件，包括但不仅限</w:t>
      </w:r>
      <w:r>
        <w:rPr>
          <w:rFonts w:hint="eastAsia" w:hAnsi="宋体"/>
          <w:spacing w:val="-17"/>
          <w:sz w:val="28"/>
        </w:rPr>
        <w:t>于《拍卖公告》、</w:t>
      </w:r>
      <w:r>
        <w:rPr>
          <w:rFonts w:hint="eastAsia" w:hAnsi="宋体"/>
          <w:spacing w:val="-16"/>
          <w:sz w:val="28"/>
        </w:rPr>
        <w:t>《</w:t>
      </w:r>
      <w:r>
        <w:rPr>
          <w:rFonts w:hint="eastAsia" w:hAnsi="宋体"/>
          <w:spacing w:val="-17"/>
          <w:sz w:val="28"/>
        </w:rPr>
        <w:t>长乐区 2022 年第21期产权拍卖</w:t>
      </w:r>
      <w:r>
        <w:rPr>
          <w:rFonts w:hint="eastAsia" w:hAnsi="宋体"/>
          <w:sz w:val="28"/>
        </w:rPr>
        <w:t>规则》、《房屋买卖合同（范本）》等文件（文件获取方式详见本公告第“二”点）， 认真阅读相关拍卖规则和约定，如有疑问可以在拍卖会开始前用书面或口头方式向我司、委托方咨询（联系方式详见公告）。</w:t>
      </w:r>
    </w:p>
    <w:p>
      <w:pPr>
        <w:pStyle w:val="10"/>
        <w:widowControl w:val="0"/>
        <w:numPr>
          <w:ilvl w:val="0"/>
          <w:numId w:val="10"/>
        </w:numPr>
        <w:tabs>
          <w:tab w:val="left" w:pos="1209"/>
        </w:tabs>
        <w:overflowPunct w:val="0"/>
        <w:ind w:left="0" w:firstLine="638" w:firstLineChars="240"/>
        <w:rPr>
          <w:rFonts w:hAnsi="宋体"/>
          <w:sz w:val="28"/>
          <w:szCs w:val="30"/>
        </w:rPr>
      </w:pPr>
      <w:r>
        <w:rPr>
          <w:rFonts w:hint="eastAsia" w:hAnsi="宋体"/>
          <w:spacing w:val="-7"/>
          <w:sz w:val="28"/>
          <w:szCs w:val="30"/>
        </w:rPr>
        <w:t>我司所提供的所有数据，包括标的面积等可能存在与实际</w:t>
      </w:r>
      <w:r>
        <w:rPr>
          <w:rFonts w:hint="eastAsia" w:hAnsi="宋体"/>
          <w:spacing w:val="-13"/>
          <w:sz w:val="28"/>
          <w:szCs w:val="30"/>
        </w:rPr>
        <w:t>看样时的面积不符，不影响成交价，</w:t>
      </w:r>
      <w:r>
        <w:rPr>
          <w:rFonts w:hint="eastAsia" w:hAnsi="宋体"/>
          <w:color w:val="auto"/>
          <w:spacing w:val="-13"/>
          <w:sz w:val="28"/>
          <w:szCs w:val="30"/>
        </w:rPr>
        <w:t>标的面积以不动产证登记的产权面积为准</w:t>
      </w:r>
      <w:r>
        <w:rPr>
          <w:rFonts w:hint="eastAsia" w:hAnsi="宋体"/>
          <w:spacing w:val="-13"/>
          <w:sz w:val="28"/>
          <w:szCs w:val="30"/>
        </w:rPr>
        <w:t xml:space="preserve">。意向竞买人必须实地查看标的物， </w:t>
      </w:r>
      <w:r>
        <w:rPr>
          <w:rFonts w:hint="eastAsia" w:hAnsi="宋体"/>
          <w:sz w:val="28"/>
          <w:szCs w:val="30"/>
        </w:rPr>
        <w:t>对拍卖标的物的来源、暇疵和风险进行认真勘察和评估。一旦报名参加拍卖即表示完全知悉并接受标的物的所有现实状况和要求，自愿承担相应的法律责任，拍卖成交后受让方不得对此提出任何异议。拍卖人及其工作人员对标的所作的介绍及评价仅供参考，不承担拍卖标的瑕疵及对其未知事宜的担保责任。</w:t>
      </w:r>
    </w:p>
    <w:p>
      <w:pPr>
        <w:pStyle w:val="10"/>
        <w:widowControl w:val="0"/>
        <w:numPr>
          <w:ilvl w:val="0"/>
          <w:numId w:val="10"/>
        </w:numPr>
        <w:tabs>
          <w:tab w:val="left" w:pos="1209"/>
        </w:tabs>
        <w:overflowPunct w:val="0"/>
        <w:ind w:left="0" w:firstLine="648" w:firstLineChars="240"/>
        <w:rPr>
          <w:rFonts w:hAnsi="宋体"/>
          <w:sz w:val="28"/>
          <w:szCs w:val="30"/>
        </w:rPr>
      </w:pPr>
      <w:r>
        <w:rPr>
          <w:rFonts w:hint="eastAsia" w:hAnsi="宋体"/>
          <w:spacing w:val="-5"/>
          <w:sz w:val="28"/>
          <w:szCs w:val="30"/>
        </w:rPr>
        <w:t>意向竞买人在全面详尽了解拍卖标的物后，有意愿参与竞拍的，需根据公告的要求</w:t>
      </w:r>
      <w:r>
        <w:rPr>
          <w:rFonts w:hint="eastAsia" w:hAnsi="宋体"/>
          <w:spacing w:val="-12"/>
          <w:sz w:val="28"/>
          <w:szCs w:val="30"/>
        </w:rPr>
        <w:t>在规定的时间内足额缴纳竞价保证金，注明参拍标的编号，联系我司办理报名手续。</w:t>
      </w:r>
      <w:r>
        <w:rPr>
          <w:rFonts w:hint="eastAsia" w:hAnsi="宋体"/>
          <w:sz w:val="28"/>
          <w:szCs w:val="30"/>
        </w:rPr>
        <w:t>一旦进入竞拍程序应自觉履约各项规定，否则将以违约处理，拍卖保证金不予退还。</w:t>
      </w:r>
    </w:p>
    <w:p>
      <w:pPr>
        <w:pStyle w:val="10"/>
        <w:widowControl w:val="0"/>
        <w:numPr>
          <w:ilvl w:val="0"/>
          <w:numId w:val="10"/>
        </w:numPr>
        <w:tabs>
          <w:tab w:val="left" w:pos="1209"/>
        </w:tabs>
        <w:overflowPunct w:val="0"/>
        <w:ind w:left="0" w:firstLine="648" w:firstLineChars="240"/>
        <w:rPr>
          <w:rFonts w:hAnsi="宋体"/>
          <w:sz w:val="28"/>
          <w:szCs w:val="30"/>
        </w:rPr>
      </w:pPr>
      <w:r>
        <w:rPr>
          <w:rFonts w:hint="eastAsia" w:hAnsi="宋体"/>
          <w:spacing w:val="-5"/>
          <w:sz w:val="28"/>
          <w:szCs w:val="30"/>
        </w:rPr>
        <w:t>拍卖成交后，由委托方负责协助办理房产过户手续并按照标的的现状进行移交</w:t>
      </w:r>
      <w:r>
        <w:rPr>
          <w:rFonts w:hint="eastAsia" w:hAnsi="宋体"/>
          <w:sz w:val="28"/>
          <w:szCs w:val="30"/>
        </w:rPr>
        <w:t>。因委托方的原因造成使用权不能实际转移，委托方应承担法律责任和由此产生的经济损失。标的物移交过程中及移交之后产生的相关事宜由买受人直接与委托方协调，出现的风险及问题与我司无关。</w:t>
      </w:r>
    </w:p>
    <w:p>
      <w:pPr>
        <w:pStyle w:val="10"/>
        <w:widowControl w:val="0"/>
        <w:numPr>
          <w:ilvl w:val="0"/>
          <w:numId w:val="10"/>
        </w:numPr>
        <w:tabs>
          <w:tab w:val="left" w:pos="1209"/>
        </w:tabs>
        <w:overflowPunct w:val="0"/>
        <w:ind w:left="0" w:firstLine="667" w:firstLineChars="240"/>
        <w:rPr>
          <w:rFonts w:hAnsi="宋体"/>
          <w:sz w:val="28"/>
          <w:szCs w:val="30"/>
        </w:rPr>
      </w:pPr>
      <w:r>
        <w:rPr>
          <w:rFonts w:hint="eastAsia" w:hAnsi="宋体"/>
          <w:spacing w:val="-1"/>
          <w:sz w:val="28"/>
          <w:szCs w:val="30"/>
        </w:rPr>
        <w:t>拍卖过程中，竞买人应遵守相关法律法规、拍卖规则和要求，</w:t>
      </w:r>
      <w:r>
        <w:rPr>
          <w:rFonts w:hint="eastAsia" w:hAnsi="宋体"/>
          <w:sz w:val="28"/>
          <w:szCs w:val="30"/>
        </w:rPr>
        <w:t>不得干扰拍卖工作，更不能有操纵、垄断、恶意串通等违法行为，一经发现，将取消其竞买资格，视为违约，缴纳的竞买保证金不予退还，我司及委托方保留依法追究其经济和法律责任的权利。</w:t>
      </w:r>
    </w:p>
    <w:p>
      <w:pPr>
        <w:pStyle w:val="10"/>
        <w:widowControl w:val="0"/>
        <w:numPr>
          <w:ilvl w:val="0"/>
          <w:numId w:val="10"/>
        </w:numPr>
        <w:tabs>
          <w:tab w:val="left" w:pos="1209"/>
        </w:tabs>
        <w:overflowPunct w:val="0"/>
        <w:ind w:left="0" w:firstLine="633" w:firstLineChars="240"/>
        <w:rPr>
          <w:rFonts w:hAnsi="宋体"/>
          <w:sz w:val="28"/>
          <w:szCs w:val="30"/>
        </w:rPr>
      </w:pPr>
      <w:r>
        <w:rPr>
          <w:rFonts w:hint="eastAsia" w:hAnsi="宋体"/>
          <w:spacing w:val="-8"/>
          <w:sz w:val="28"/>
          <w:szCs w:val="30"/>
        </w:rPr>
        <w:t>如遇委托方撤回拍卖标的时，竞买人缴纳的竞买保证金在五个工作日</w:t>
      </w:r>
      <w:r>
        <w:rPr>
          <w:rFonts w:hint="eastAsia" w:hAnsi="宋体"/>
          <w:sz w:val="28"/>
          <w:szCs w:val="30"/>
        </w:rPr>
        <w:t>内如数无息退还，竞买人参与拍卖会产生的费用由竞买人自行承担，竞买人对此不得有异议，我司及委托方不承担经济赔偿和法律责任。</w:t>
      </w:r>
    </w:p>
    <w:p>
      <w:pPr>
        <w:pStyle w:val="10"/>
        <w:widowControl w:val="0"/>
        <w:numPr>
          <w:ilvl w:val="0"/>
          <w:numId w:val="10"/>
        </w:numPr>
        <w:tabs>
          <w:tab w:val="left" w:pos="1209"/>
        </w:tabs>
        <w:overflowPunct w:val="0"/>
        <w:ind w:left="0" w:firstLine="667" w:firstLineChars="240"/>
        <w:rPr>
          <w:rFonts w:hAnsi="宋体"/>
          <w:sz w:val="28"/>
          <w:szCs w:val="30"/>
        </w:rPr>
      </w:pPr>
      <w:r>
        <w:rPr>
          <w:rFonts w:hint="eastAsia" w:hAnsi="宋体"/>
          <w:spacing w:val="-1"/>
          <w:sz w:val="28"/>
          <w:szCs w:val="30"/>
        </w:rPr>
        <w:t>意向竞买人及所有参与拍卖会的相关人员应充分评估因新冠肺炎疫情等因素带来的一切风</w:t>
      </w:r>
      <w:r>
        <w:rPr>
          <w:rFonts w:hint="eastAsia" w:hAnsi="宋体"/>
          <w:sz w:val="28"/>
          <w:szCs w:val="30"/>
        </w:rPr>
        <w:t>险，自行规避并承担该风险。</w:t>
      </w:r>
    </w:p>
    <w:p>
      <w:pPr>
        <w:pStyle w:val="10"/>
        <w:widowControl w:val="0"/>
        <w:numPr>
          <w:ilvl w:val="0"/>
          <w:numId w:val="10"/>
        </w:numPr>
        <w:tabs>
          <w:tab w:val="left" w:pos="1209"/>
        </w:tabs>
        <w:overflowPunct w:val="0"/>
        <w:ind w:left="0" w:firstLine="648" w:firstLineChars="240"/>
        <w:rPr>
          <w:rFonts w:hAnsi="宋体"/>
          <w:sz w:val="28"/>
          <w:szCs w:val="30"/>
        </w:rPr>
      </w:pPr>
      <w:r>
        <w:rPr>
          <w:rFonts w:hint="eastAsia" w:hAnsi="宋体"/>
          <w:spacing w:val="-5"/>
          <w:sz w:val="28"/>
          <w:szCs w:val="30"/>
        </w:rPr>
        <w:t>竞买人确认已认真阅读本拍卖规则的各项条款规定，并同意</w:t>
      </w:r>
      <w:r>
        <w:rPr>
          <w:rFonts w:hint="eastAsia" w:hAnsi="宋体"/>
          <w:sz w:val="28"/>
          <w:szCs w:val="30"/>
        </w:rPr>
        <w:t>遵守相关约定。</w:t>
      </w:r>
    </w:p>
    <w:p>
      <w:pPr>
        <w:widowControl w:val="0"/>
        <w:numPr>
          <w:ilvl w:val="0"/>
          <w:numId w:val="11"/>
        </w:numPr>
        <w:ind w:firstLine="562" w:firstLineChars="200"/>
        <w:rPr>
          <w:rFonts w:ascii="宋体" w:hAnsi="宋体" w:eastAsia="宋体" w:cs="宋体"/>
          <w:b/>
          <w:bCs/>
          <w:sz w:val="28"/>
          <w:szCs w:val="30"/>
        </w:rPr>
      </w:pPr>
      <w:r>
        <w:rPr>
          <w:rFonts w:hint="eastAsia" w:ascii="宋体" w:hAnsi="宋体" w:eastAsia="宋体" w:cs="宋体"/>
          <w:b/>
          <w:bCs/>
          <w:sz w:val="28"/>
          <w:szCs w:val="30"/>
        </w:rPr>
        <w:t>拍卖佣金</w:t>
      </w:r>
    </w:p>
    <w:p>
      <w:pPr>
        <w:widowControl w:val="0"/>
        <w:numPr>
          <w:ilvl w:val="255"/>
          <w:numId w:val="0"/>
        </w:numPr>
        <w:ind w:firstLine="560" w:firstLineChars="200"/>
        <w:rPr>
          <w:rFonts w:ascii="宋体" w:hAnsi="宋体" w:eastAsia="宋体" w:cs="宋体"/>
          <w:sz w:val="28"/>
          <w:szCs w:val="30"/>
        </w:rPr>
      </w:pPr>
      <w:r>
        <w:rPr>
          <w:rFonts w:hint="eastAsia" w:ascii="宋体" w:hAnsi="宋体" w:eastAsia="宋体" w:cs="宋体"/>
          <w:sz w:val="28"/>
          <w:szCs w:val="30"/>
        </w:rPr>
        <w:t>本次拍卖不向买受人收取佣金，成交价不含佣金。</w:t>
      </w:r>
    </w:p>
    <w:p>
      <w:pPr>
        <w:pStyle w:val="2"/>
        <w:widowControl w:val="0"/>
        <w:overflowPunct w:val="0"/>
        <w:ind w:firstLine="562" w:firstLineChars="200"/>
        <w:rPr>
          <w:rFonts w:hAnsi="宋体"/>
          <w:b/>
          <w:bCs/>
          <w:sz w:val="28"/>
        </w:rPr>
      </w:pPr>
      <w:r>
        <w:rPr>
          <w:rFonts w:hint="eastAsia" w:hAnsi="宋体"/>
          <w:b/>
          <w:bCs/>
          <w:sz w:val="28"/>
        </w:rPr>
        <w:t>七、其它事项</w:t>
      </w:r>
    </w:p>
    <w:p>
      <w:pPr>
        <w:pStyle w:val="2"/>
        <w:widowControl w:val="0"/>
        <w:numPr>
          <w:ilvl w:val="0"/>
          <w:numId w:val="12"/>
        </w:numPr>
        <w:overflowPunct w:val="0"/>
        <w:ind w:firstLine="640"/>
        <w:rPr>
          <w:rFonts w:hAnsi="宋体"/>
          <w:sz w:val="28"/>
        </w:rPr>
      </w:pPr>
      <w:r>
        <w:rPr>
          <w:rFonts w:hint="eastAsia" w:hAnsi="宋体"/>
          <w:spacing w:val="-11"/>
          <w:sz w:val="28"/>
        </w:rPr>
        <w:t>产权情况：已办理《不动产权证》在福州市长乐区领航土地房</w:t>
      </w:r>
      <w:r>
        <w:rPr>
          <w:rFonts w:hint="eastAsia" w:hAnsi="宋体"/>
          <w:sz w:val="28"/>
        </w:rPr>
        <w:t>屋开发有限公司名下。</w:t>
      </w:r>
    </w:p>
    <w:p>
      <w:pPr>
        <w:pStyle w:val="10"/>
        <w:widowControl w:val="0"/>
        <w:numPr>
          <w:ilvl w:val="0"/>
          <w:numId w:val="12"/>
        </w:numPr>
        <w:tabs>
          <w:tab w:val="left" w:pos="1209"/>
        </w:tabs>
        <w:overflowPunct w:val="0"/>
        <w:ind w:firstLine="694"/>
        <w:rPr>
          <w:rFonts w:hAnsi="宋体"/>
          <w:sz w:val="28"/>
          <w:szCs w:val="30"/>
        </w:rPr>
      </w:pPr>
      <w:r>
        <w:rPr>
          <w:rFonts w:hint="eastAsia" w:hAnsi="宋体"/>
          <w:sz w:val="28"/>
          <w:szCs w:val="30"/>
        </w:rPr>
        <w:t>标的物的移交：委托方在买受人缴清商品房价款之日起5</w:t>
      </w:r>
      <w:r>
        <w:rPr>
          <w:rFonts w:hint="eastAsia" w:hAnsi="宋体"/>
          <w:spacing w:val="-9"/>
          <w:sz w:val="28"/>
          <w:szCs w:val="30"/>
        </w:rPr>
        <w:t>个</w:t>
      </w:r>
      <w:r>
        <w:rPr>
          <w:rFonts w:hint="eastAsia" w:hAnsi="宋体"/>
          <w:sz w:val="28"/>
          <w:szCs w:val="30"/>
        </w:rPr>
        <w:t>工作日内向买受人交付该商品房。</w:t>
      </w:r>
    </w:p>
    <w:p>
      <w:pPr>
        <w:pStyle w:val="10"/>
        <w:widowControl w:val="0"/>
        <w:numPr>
          <w:ilvl w:val="0"/>
          <w:numId w:val="12"/>
        </w:numPr>
        <w:tabs>
          <w:tab w:val="left" w:pos="1209"/>
        </w:tabs>
        <w:ind w:firstLine="660"/>
        <w:rPr>
          <w:rFonts w:hAnsi="宋体"/>
          <w:sz w:val="28"/>
          <w:szCs w:val="30"/>
        </w:rPr>
      </w:pPr>
      <w:r>
        <w:rPr>
          <w:rFonts w:hint="eastAsia" w:hAnsi="宋体"/>
          <w:spacing w:val="-7"/>
          <w:sz w:val="28"/>
          <w:szCs w:val="30"/>
        </w:rPr>
        <w:t>意向竞买人有权检验、查阅标的物及其有关资料</w:t>
      </w:r>
      <w:r>
        <w:rPr>
          <w:rFonts w:hint="eastAsia" w:hAnsi="宋体"/>
          <w:sz w:val="28"/>
          <w:szCs w:val="30"/>
        </w:rPr>
        <w:t>（包括且不限于意向竞买人应在报名前自行向有关部门落实是否具有购房资格条件等相关信息</w:t>
      </w:r>
      <w:r>
        <w:rPr>
          <w:rFonts w:hint="eastAsia" w:hAnsi="宋体"/>
          <w:spacing w:val="-27"/>
          <w:sz w:val="28"/>
          <w:szCs w:val="30"/>
        </w:rPr>
        <w:t>），</w:t>
      </w:r>
      <w:r>
        <w:rPr>
          <w:rFonts w:hint="eastAsia" w:hAnsi="宋体"/>
          <w:spacing w:val="-3"/>
          <w:sz w:val="28"/>
          <w:szCs w:val="30"/>
        </w:rPr>
        <w:t>若拍卖成交后因自身原因造成无法过户的，由其自行承担一切责任。</w:t>
      </w:r>
      <w:r>
        <w:rPr>
          <w:rFonts w:hint="eastAsia" w:hAnsi="宋体"/>
          <w:sz w:val="28"/>
          <w:szCs w:val="30"/>
        </w:rPr>
        <w:t>竞买人参加拍卖会，视为已行使前款权利并认可标的物现状。</w:t>
      </w:r>
    </w:p>
    <w:p>
      <w:pPr>
        <w:pStyle w:val="10"/>
        <w:widowControl w:val="0"/>
        <w:numPr>
          <w:ilvl w:val="0"/>
          <w:numId w:val="12"/>
        </w:numPr>
        <w:tabs>
          <w:tab w:val="left" w:pos="1209"/>
        </w:tabs>
        <w:overflowPunct w:val="0"/>
        <w:ind w:firstLine="689"/>
        <w:rPr>
          <w:rFonts w:hAnsi="宋体"/>
          <w:sz w:val="28"/>
          <w:szCs w:val="30"/>
        </w:rPr>
      </w:pPr>
      <w:r>
        <w:rPr>
          <w:rFonts w:hint="eastAsia" w:hAnsi="宋体"/>
          <w:spacing w:val="-1"/>
          <w:sz w:val="28"/>
          <w:szCs w:val="30"/>
        </w:rPr>
        <w:t>相关税费：办理房屋过户手续过程中所需缴纳的相关税、</w:t>
      </w:r>
      <w:r>
        <w:rPr>
          <w:rFonts w:hint="eastAsia" w:hAnsi="宋体"/>
          <w:sz w:val="28"/>
          <w:szCs w:val="30"/>
        </w:rPr>
        <w:t>费按照国家相关规定，由委托方与买受人各自负</w:t>
      </w:r>
      <w:r>
        <w:rPr>
          <w:rFonts w:hint="eastAsia" w:hAnsi="宋体"/>
          <w:spacing w:val="-16"/>
          <w:sz w:val="28"/>
          <w:szCs w:val="30"/>
        </w:rPr>
        <w:t>担并负责缴清，买受人应承担契税、印花税、维修基金、登记费等</w:t>
      </w:r>
      <w:r>
        <w:rPr>
          <w:rFonts w:hint="eastAsia" w:hAnsi="宋体"/>
          <w:sz w:val="28"/>
          <w:szCs w:val="30"/>
        </w:rPr>
        <w:t>（包含但不限于以上所列），委托方承担印花税、增值税、土地增值税、附加税、企业所得税、其他税费等。若国家未有相关规定的，由买受人承担。</w:t>
      </w:r>
    </w:p>
    <w:p>
      <w:pPr>
        <w:pStyle w:val="10"/>
        <w:widowControl w:val="0"/>
        <w:numPr>
          <w:ilvl w:val="0"/>
          <w:numId w:val="12"/>
        </w:numPr>
        <w:tabs>
          <w:tab w:val="left" w:pos="1209"/>
        </w:tabs>
        <w:overflowPunct w:val="0"/>
        <w:ind w:firstLine="639" w:firstLineChars="246"/>
        <w:rPr>
          <w:rFonts w:hAnsi="宋体"/>
          <w:sz w:val="28"/>
          <w:szCs w:val="30"/>
        </w:rPr>
      </w:pPr>
      <w:r>
        <w:rPr>
          <w:rFonts w:hint="eastAsia" w:hAnsi="宋体"/>
          <w:spacing w:val="-10"/>
          <w:sz w:val="28"/>
          <w:szCs w:val="30"/>
        </w:rPr>
        <w:t>公共维修基金：标的物涉及的公共维修基金费用由买受人自行</w:t>
      </w:r>
      <w:r>
        <w:rPr>
          <w:rFonts w:hint="eastAsia" w:hAnsi="宋体"/>
          <w:sz w:val="28"/>
          <w:szCs w:val="30"/>
        </w:rPr>
        <w:t>缴纳；</w:t>
      </w:r>
    </w:p>
    <w:p>
      <w:pPr>
        <w:pStyle w:val="10"/>
        <w:widowControl w:val="0"/>
        <w:numPr>
          <w:ilvl w:val="0"/>
          <w:numId w:val="12"/>
        </w:numPr>
        <w:tabs>
          <w:tab w:val="left" w:pos="1209"/>
        </w:tabs>
        <w:overflowPunct w:val="0"/>
        <w:ind w:firstLine="639" w:firstLineChars="230"/>
        <w:rPr>
          <w:rFonts w:hAnsi="宋体"/>
          <w:sz w:val="28"/>
          <w:szCs w:val="30"/>
        </w:rPr>
      </w:pPr>
      <w:r>
        <w:rPr>
          <w:rFonts w:hint="eastAsia" w:hAnsi="宋体"/>
          <w:spacing w:val="-1"/>
          <w:sz w:val="28"/>
          <w:szCs w:val="30"/>
        </w:rPr>
        <w:t>一次性付款:买受人应自《房屋买卖合同》签订之日起五个工作日之内支付该商品房全部价款；贷款方式付款:买受人应于《房屋买</w:t>
      </w:r>
      <w:r>
        <w:rPr>
          <w:rFonts w:hint="eastAsia" w:hAnsi="宋体"/>
          <w:spacing w:val="-6"/>
          <w:sz w:val="28"/>
          <w:szCs w:val="30"/>
        </w:rPr>
        <w:t xml:space="preserve">卖合同》签订之日付清首付款，并在 </w:t>
      </w:r>
      <w:r>
        <w:rPr>
          <w:rFonts w:hint="eastAsia" w:hAnsi="宋体"/>
          <w:sz w:val="28"/>
          <w:szCs w:val="30"/>
        </w:rPr>
        <w:t>3</w:t>
      </w:r>
      <w:r>
        <w:rPr>
          <w:rFonts w:hint="eastAsia" w:hAnsi="宋体"/>
          <w:spacing w:val="-10"/>
          <w:sz w:val="28"/>
          <w:szCs w:val="30"/>
        </w:rPr>
        <w:t xml:space="preserve"> 天内向银行贷款机构提交符合</w:t>
      </w:r>
      <w:r>
        <w:rPr>
          <w:rFonts w:hint="eastAsia" w:hAnsi="宋体"/>
          <w:sz w:val="28"/>
          <w:szCs w:val="30"/>
        </w:rPr>
        <w:t>要求的完整资料（贷款额度以相关部门审批为准），</w:t>
      </w:r>
      <w:r>
        <w:rPr>
          <w:rFonts w:hint="eastAsia" w:hAnsi="宋体"/>
          <w:spacing w:val="-3"/>
          <w:sz w:val="28"/>
          <w:szCs w:val="30"/>
        </w:rPr>
        <w:t>且在通知的期限</w:t>
      </w:r>
      <w:r>
        <w:rPr>
          <w:rFonts w:hint="eastAsia" w:hAnsi="宋体"/>
          <w:spacing w:val="-1"/>
          <w:sz w:val="28"/>
          <w:szCs w:val="30"/>
        </w:rPr>
        <w:t>内配合银行签署《借款合同》并前往长乐区不动产登记中心做好抵押</w:t>
      </w:r>
      <w:r>
        <w:rPr>
          <w:rFonts w:hint="eastAsia" w:hAnsi="宋体"/>
          <w:sz w:val="28"/>
          <w:szCs w:val="30"/>
        </w:rPr>
        <w:t>手续，所有流程自买受人中拍</w:t>
      </w:r>
      <w:r>
        <w:rPr>
          <w:rFonts w:hint="eastAsia" w:hAnsi="宋体"/>
          <w:color w:val="auto"/>
          <w:sz w:val="28"/>
          <w:szCs w:val="30"/>
        </w:rPr>
        <w:t>并签订《房屋买卖合同》</w:t>
      </w:r>
      <w:r>
        <w:rPr>
          <w:rFonts w:hint="eastAsia" w:hAnsi="宋体"/>
          <w:sz w:val="28"/>
          <w:szCs w:val="30"/>
        </w:rPr>
        <w:t>之日起30</w:t>
      </w:r>
      <w:r>
        <w:rPr>
          <w:rFonts w:hint="eastAsia" w:hAnsi="宋体"/>
          <w:spacing w:val="-14"/>
          <w:sz w:val="28"/>
          <w:szCs w:val="30"/>
        </w:rPr>
        <w:t>天内完成。</w:t>
      </w:r>
    </w:p>
    <w:p>
      <w:pPr>
        <w:pStyle w:val="10"/>
        <w:widowControl w:val="0"/>
        <w:numPr>
          <w:ilvl w:val="0"/>
          <w:numId w:val="12"/>
        </w:numPr>
        <w:tabs>
          <w:tab w:val="left" w:pos="1209"/>
        </w:tabs>
        <w:overflowPunct w:val="0"/>
        <w:ind w:firstLine="650"/>
        <w:rPr>
          <w:rFonts w:hAnsi="宋体"/>
          <w:sz w:val="28"/>
          <w:szCs w:val="30"/>
        </w:rPr>
      </w:pPr>
      <w:r>
        <w:rPr>
          <w:rFonts w:hint="eastAsia" w:hAnsi="宋体"/>
          <w:spacing w:val="-9"/>
          <w:sz w:val="28"/>
          <w:szCs w:val="30"/>
        </w:rPr>
        <w:t>买受人未按《房屋买卖合同》约定期限付款，应自逾期之日起</w:t>
      </w:r>
      <w:r>
        <w:rPr>
          <w:rFonts w:hint="eastAsia" w:hAnsi="宋体"/>
          <w:sz w:val="28"/>
          <w:szCs w:val="30"/>
        </w:rPr>
        <w:t>按应付金额每日万分之三支付违约金，委托方在买受人缴清商品房价</w:t>
      </w:r>
      <w:r>
        <w:rPr>
          <w:rFonts w:hint="eastAsia" w:hAnsi="宋体"/>
          <w:spacing w:val="-7"/>
          <w:sz w:val="28"/>
          <w:szCs w:val="30"/>
        </w:rPr>
        <w:t xml:space="preserve">款、逾期付款的违约金之日起 </w:t>
      </w:r>
      <w:r>
        <w:rPr>
          <w:rFonts w:hint="eastAsia" w:hAnsi="宋体"/>
          <w:sz w:val="28"/>
          <w:szCs w:val="30"/>
        </w:rPr>
        <w:t>5</w:t>
      </w:r>
      <w:r>
        <w:rPr>
          <w:rFonts w:hint="eastAsia" w:hAnsi="宋体"/>
          <w:spacing w:val="-4"/>
          <w:sz w:val="28"/>
          <w:szCs w:val="30"/>
        </w:rPr>
        <w:t xml:space="preserve"> 个工作日内向买受人交付商品房。逾</w:t>
      </w:r>
      <w:r>
        <w:rPr>
          <w:rFonts w:hint="eastAsia" w:hAnsi="宋体"/>
          <w:sz w:val="28"/>
          <w:szCs w:val="30"/>
        </w:rPr>
        <w:t>期超过 30 天的,委托方有权单方解除合同</w:t>
      </w:r>
      <w:r>
        <w:rPr>
          <w:rFonts w:hint="eastAsia" w:hAnsi="宋体"/>
          <w:sz w:val="28"/>
          <w:szCs w:val="30"/>
          <w:lang w:bidi="ar"/>
        </w:rPr>
        <w:t>且不予退还买受人所缴纳的履约保证金</w:t>
      </w:r>
      <w:r>
        <w:rPr>
          <w:rFonts w:hint="eastAsia" w:hAnsi="宋体"/>
          <w:sz w:val="28"/>
          <w:szCs w:val="30"/>
        </w:rPr>
        <w:t>。</w:t>
      </w:r>
    </w:p>
    <w:p>
      <w:pPr>
        <w:pStyle w:val="10"/>
        <w:widowControl w:val="0"/>
        <w:numPr>
          <w:ilvl w:val="0"/>
          <w:numId w:val="12"/>
        </w:numPr>
        <w:tabs>
          <w:tab w:val="left" w:pos="1209"/>
        </w:tabs>
        <w:overflowPunct w:val="0"/>
        <w:ind w:firstLine="665"/>
        <w:rPr>
          <w:rFonts w:hAnsi="宋体"/>
          <w:sz w:val="28"/>
          <w:szCs w:val="30"/>
        </w:rPr>
      </w:pPr>
      <w:r>
        <w:rPr>
          <w:rFonts w:hint="eastAsia" w:hAnsi="宋体"/>
          <w:spacing w:val="-6"/>
          <w:sz w:val="28"/>
          <w:szCs w:val="30"/>
        </w:rPr>
        <w:t>买受人必须服从物业统一管理，履行前期物业服务合同。标的</w:t>
      </w:r>
      <w:r>
        <w:rPr>
          <w:rFonts w:hint="eastAsia" w:hAnsi="宋体"/>
          <w:sz w:val="28"/>
          <w:szCs w:val="30"/>
        </w:rPr>
        <w:t>物均以其现状（包括产权现状、使用现状及可能存在的瑕疵）进行转让。</w:t>
      </w:r>
    </w:p>
    <w:p>
      <w:pPr>
        <w:pStyle w:val="10"/>
        <w:widowControl w:val="0"/>
        <w:numPr>
          <w:ilvl w:val="0"/>
          <w:numId w:val="12"/>
        </w:numPr>
        <w:tabs>
          <w:tab w:val="left" w:pos="1319"/>
        </w:tabs>
        <w:overflowPunct w:val="0"/>
        <w:ind w:firstLine="665"/>
        <w:rPr>
          <w:rFonts w:hAnsi="宋体"/>
          <w:sz w:val="28"/>
          <w:szCs w:val="30"/>
        </w:rPr>
      </w:pPr>
      <w:r>
        <w:rPr>
          <w:rFonts w:hint="eastAsia" w:hAnsi="宋体"/>
          <w:spacing w:val="-6"/>
          <w:sz w:val="28"/>
          <w:szCs w:val="30"/>
        </w:rPr>
        <w:t>我司和委托方对本交易规则有解释权，本拍卖规则内容与</w:t>
      </w:r>
      <w:r>
        <w:rPr>
          <w:rFonts w:hint="eastAsia" w:hAnsi="宋体"/>
          <w:sz w:val="28"/>
          <w:szCs w:val="30"/>
        </w:rPr>
        <w:t>公告不符的，以本拍卖规则为准。委托方提供的《房屋买卖合同》（以下简称“合同”）是本拍卖规则的附件，</w:t>
      </w:r>
      <w:r>
        <w:rPr>
          <w:rFonts w:hint="eastAsia" w:hAnsi="宋体"/>
          <w:spacing w:val="-17"/>
          <w:sz w:val="28"/>
          <w:szCs w:val="30"/>
        </w:rPr>
        <w:t>委托方对《合同》有解释权，</w:t>
      </w:r>
      <w:r>
        <w:rPr>
          <w:rFonts w:hint="eastAsia" w:hAnsi="宋体"/>
          <w:sz w:val="28"/>
          <w:szCs w:val="30"/>
        </w:rPr>
        <w:t>本拍卖规则内容与《合同》不符的，以《合同》为准。</w:t>
      </w:r>
    </w:p>
    <w:p>
      <w:pPr>
        <w:pStyle w:val="10"/>
        <w:widowControl w:val="0"/>
        <w:tabs>
          <w:tab w:val="left" w:pos="1319"/>
        </w:tabs>
        <w:overflowPunct w:val="0"/>
        <w:ind w:left="0" w:firstLine="536" w:firstLineChars="200"/>
        <w:rPr>
          <w:rFonts w:hAnsi="宋体"/>
          <w:spacing w:val="-6"/>
          <w:sz w:val="28"/>
          <w:szCs w:val="30"/>
        </w:rPr>
      </w:pPr>
      <w:r>
        <w:rPr>
          <w:rFonts w:hint="eastAsia" w:hAnsi="宋体"/>
          <w:spacing w:val="-6"/>
          <w:sz w:val="28"/>
          <w:szCs w:val="30"/>
        </w:rPr>
        <w:t>附件：《房屋买卖合同》</w:t>
      </w:r>
    </w:p>
    <w:p>
      <w:pPr>
        <w:pStyle w:val="8"/>
        <w:widowControl w:val="0"/>
        <w:ind w:firstLine="560"/>
        <w:jc w:val="right"/>
        <w:rPr>
          <w:rFonts w:ascii="宋体" w:hAnsi="宋体" w:eastAsia="宋体" w:cs="宋体"/>
          <w:sz w:val="28"/>
          <w:szCs w:val="30"/>
        </w:rPr>
      </w:pPr>
      <w:r>
        <w:rPr>
          <w:rFonts w:hint="eastAsia" w:ascii="宋体" w:hAnsi="宋体" w:eastAsia="宋体" w:cs="宋体"/>
          <w:sz w:val="28"/>
          <w:szCs w:val="30"/>
        </w:rPr>
        <w:t xml:space="preserve">                             福建省广业拍卖有限公司</w:t>
      </w:r>
    </w:p>
    <w:p>
      <w:pPr>
        <w:pStyle w:val="8"/>
        <w:ind w:firstLine="560"/>
        <w:jc w:val="right"/>
        <w:rPr>
          <w:rFonts w:ascii="宋体" w:hAnsi="宋体" w:eastAsia="宋体" w:cs="宋体"/>
          <w:sz w:val="28"/>
          <w:szCs w:val="30"/>
        </w:rPr>
      </w:pPr>
      <w:r>
        <w:rPr>
          <w:rFonts w:hint="eastAsia" w:ascii="宋体" w:hAnsi="宋体" w:eastAsia="宋体" w:cs="宋体"/>
          <w:sz w:val="28"/>
          <w:szCs w:val="30"/>
        </w:rPr>
        <w:t>2022年7月25日</w:t>
      </w:r>
      <w:bookmarkEnd w:id="1"/>
    </w:p>
    <w:p>
      <w:pPr>
        <w:pStyle w:val="8"/>
        <w:ind w:firstLine="600"/>
        <w:jc w:val="right"/>
        <w:rPr>
          <w:rFonts w:ascii="宋体" w:hAnsi="宋体" w:eastAsia="宋体" w:cs="宋体"/>
          <w:sz w:val="30"/>
          <w:szCs w:val="30"/>
        </w:rPr>
      </w:pPr>
    </w:p>
    <w:p>
      <w:pPr>
        <w:pStyle w:val="8"/>
        <w:ind w:firstLine="600"/>
        <w:jc w:val="center"/>
        <w:rPr>
          <w:rFonts w:ascii="宋体" w:hAnsi="宋体" w:eastAsia="宋体" w:cs="宋体"/>
          <w:sz w:val="30"/>
          <w:szCs w:val="30"/>
        </w:rPr>
      </w:pPr>
    </w:p>
    <w:p>
      <w:pPr>
        <w:pStyle w:val="8"/>
        <w:ind w:firstLine="600"/>
        <w:jc w:val="center"/>
        <w:rPr>
          <w:rFonts w:ascii="宋体" w:hAnsi="宋体" w:eastAsia="宋体" w:cs="宋体"/>
          <w:sz w:val="30"/>
          <w:szCs w:val="30"/>
        </w:rPr>
      </w:pPr>
    </w:p>
    <w:p>
      <w:pPr>
        <w:pStyle w:val="8"/>
        <w:ind w:firstLine="600"/>
        <w:jc w:val="center"/>
        <w:rPr>
          <w:rFonts w:ascii="宋体" w:hAnsi="宋体" w:eastAsia="宋体" w:cs="宋体"/>
          <w:sz w:val="30"/>
          <w:szCs w:val="30"/>
        </w:rPr>
      </w:pPr>
    </w:p>
    <w:p>
      <w:pPr>
        <w:ind w:firstLine="896"/>
        <w:rPr>
          <w:rFonts w:ascii="宋体" w:hAnsi="宋体" w:eastAsia="宋体" w:cs="宋体"/>
          <w:b/>
          <w:bCs/>
          <w:sz w:val="36"/>
          <w:szCs w:val="36"/>
          <w:lang w:bidi="ar"/>
        </w:rPr>
      </w:pPr>
    </w:p>
    <w:p>
      <w:pPr>
        <w:ind w:firstLine="0" w:firstLineChars="0"/>
        <w:rPr>
          <w:rFonts w:ascii="宋体" w:hAnsi="宋体" w:eastAsia="宋体" w:cs="宋体"/>
          <w:b/>
          <w:bCs/>
          <w:sz w:val="36"/>
          <w:szCs w:val="36"/>
          <w:lang w:bidi="ar"/>
        </w:rPr>
      </w:pPr>
    </w:p>
    <w:p>
      <w:pPr>
        <w:ind w:firstLine="4684" w:firstLineChars="648"/>
        <w:rPr>
          <w:rFonts w:ascii="宋体" w:hAnsi="宋体" w:eastAsia="宋体" w:cs="宋体"/>
        </w:rPr>
      </w:pPr>
      <w:r>
        <w:rPr>
          <w:rFonts w:hint="eastAsia" w:ascii="宋体" w:hAnsi="宋体" w:eastAsia="宋体" w:cs="宋体"/>
          <w:b/>
          <w:bCs/>
          <w:sz w:val="72"/>
          <w:szCs w:val="72"/>
          <w:lang w:bidi="ar"/>
        </w:rPr>
        <w:t>房</w:t>
      </w:r>
    </w:p>
    <w:p>
      <w:pPr>
        <w:ind w:firstLine="4684" w:firstLineChars="648"/>
        <w:rPr>
          <w:rFonts w:ascii="宋体" w:hAnsi="宋体" w:eastAsia="宋体" w:cs="宋体"/>
        </w:rPr>
      </w:pPr>
      <w:r>
        <w:rPr>
          <w:rFonts w:hint="eastAsia" w:ascii="宋体" w:hAnsi="宋体" w:eastAsia="宋体" w:cs="宋体"/>
          <w:b/>
          <w:bCs/>
          <w:sz w:val="72"/>
          <w:szCs w:val="72"/>
          <w:lang w:bidi="ar"/>
        </w:rPr>
        <w:t>屋</w:t>
      </w:r>
    </w:p>
    <w:p>
      <w:pPr>
        <w:ind w:firstLine="4583" w:firstLineChars="634"/>
        <w:rPr>
          <w:rFonts w:ascii="宋体" w:hAnsi="宋体" w:eastAsia="宋体" w:cs="宋体"/>
        </w:rPr>
      </w:pPr>
      <w:r>
        <w:rPr>
          <w:rFonts w:hint="eastAsia" w:ascii="宋体" w:hAnsi="宋体" w:eastAsia="宋体" w:cs="宋体"/>
          <w:b/>
          <w:bCs/>
          <w:sz w:val="72"/>
          <w:szCs w:val="72"/>
          <w:lang w:bidi="ar"/>
        </w:rPr>
        <w:t>买</w:t>
      </w:r>
    </w:p>
    <w:p>
      <w:pPr>
        <w:ind w:firstLine="4684" w:firstLineChars="648"/>
        <w:rPr>
          <w:rFonts w:ascii="宋体" w:hAnsi="宋体" w:eastAsia="宋体" w:cs="宋体"/>
        </w:rPr>
      </w:pPr>
      <w:r>
        <w:rPr>
          <w:rFonts w:hint="eastAsia" w:ascii="宋体" w:hAnsi="宋体" w:eastAsia="宋体" w:cs="宋体"/>
          <w:b/>
          <w:bCs/>
          <w:sz w:val="72"/>
          <w:szCs w:val="72"/>
          <w:lang w:bidi="ar"/>
        </w:rPr>
        <w:t>卖</w:t>
      </w:r>
    </w:p>
    <w:p>
      <w:pPr>
        <w:ind w:firstLine="4684" w:firstLineChars="648"/>
        <w:rPr>
          <w:rFonts w:ascii="宋体" w:hAnsi="宋体" w:eastAsia="宋体" w:cs="宋体"/>
        </w:rPr>
      </w:pPr>
      <w:r>
        <w:rPr>
          <w:rFonts w:hint="eastAsia" w:ascii="宋体" w:hAnsi="宋体" w:eastAsia="宋体" w:cs="宋体"/>
          <w:b/>
          <w:bCs/>
          <w:sz w:val="72"/>
          <w:szCs w:val="72"/>
          <w:lang w:bidi="ar"/>
        </w:rPr>
        <w:t>合</w:t>
      </w:r>
    </w:p>
    <w:p>
      <w:pPr>
        <w:ind w:firstLine="4684" w:firstLineChars="648"/>
        <w:rPr>
          <w:rFonts w:ascii="宋体" w:hAnsi="宋体" w:eastAsia="宋体" w:cs="宋体"/>
          <w:b/>
          <w:bCs/>
          <w:sz w:val="72"/>
          <w:szCs w:val="72"/>
          <w:lang w:bidi="ar"/>
        </w:rPr>
      </w:pPr>
      <w:r>
        <w:rPr>
          <w:rFonts w:hint="eastAsia" w:ascii="宋体" w:hAnsi="宋体" w:eastAsia="宋体" w:cs="宋体"/>
          <w:b/>
          <w:bCs/>
          <w:sz w:val="72"/>
          <w:szCs w:val="72"/>
          <w:lang w:bidi="ar"/>
        </w:rPr>
        <w:t>同</w:t>
      </w:r>
    </w:p>
    <w:p>
      <w:pPr>
        <w:ind w:firstLine="1793"/>
        <w:jc w:val="center"/>
        <w:rPr>
          <w:rFonts w:ascii="宋体" w:hAnsi="宋体" w:eastAsia="宋体" w:cs="宋体"/>
          <w:b/>
          <w:bCs/>
          <w:sz w:val="72"/>
          <w:szCs w:val="72"/>
          <w:lang w:bidi="ar"/>
        </w:rPr>
      </w:pPr>
    </w:p>
    <w:p>
      <w:pPr>
        <w:ind w:firstLine="4092" w:firstLineChars="948"/>
        <w:rPr>
          <w:rFonts w:ascii="宋体" w:hAnsi="宋体" w:eastAsia="宋体" w:cs="宋体"/>
          <w:b/>
          <w:bCs/>
          <w:sz w:val="43"/>
          <w:szCs w:val="43"/>
          <w:lang w:bidi="ar"/>
        </w:rPr>
      </w:pPr>
      <w:r>
        <w:rPr>
          <w:rFonts w:hint="eastAsia" w:ascii="宋体" w:hAnsi="宋体" w:eastAsia="宋体" w:cs="宋体"/>
          <w:b/>
          <w:bCs/>
          <w:sz w:val="43"/>
          <w:szCs w:val="43"/>
          <w:lang w:bidi="ar"/>
        </w:rPr>
        <w:t>（文本）</w:t>
      </w:r>
    </w:p>
    <w:p>
      <w:pPr>
        <w:ind w:firstLine="1071"/>
        <w:rPr>
          <w:rFonts w:ascii="宋体" w:hAnsi="宋体" w:eastAsia="宋体" w:cs="宋体"/>
          <w:b/>
          <w:bCs/>
          <w:sz w:val="43"/>
          <w:szCs w:val="43"/>
          <w:lang w:bidi="ar"/>
        </w:rPr>
      </w:pPr>
    </w:p>
    <w:p>
      <w:pPr>
        <w:ind w:firstLine="361" w:firstLineChars="100"/>
        <w:jc w:val="center"/>
        <w:rPr>
          <w:rFonts w:ascii="宋体" w:hAnsi="宋体" w:eastAsia="宋体" w:cs="宋体"/>
          <w:b/>
          <w:bCs/>
          <w:sz w:val="36"/>
          <w:szCs w:val="36"/>
          <w:lang w:bidi="ar"/>
        </w:rPr>
      </w:pPr>
      <w:r>
        <w:rPr>
          <w:rFonts w:hint="eastAsia" w:ascii="宋体" w:hAnsi="宋体" w:eastAsia="宋体" w:cs="宋体"/>
          <w:b/>
          <w:bCs/>
          <w:sz w:val="36"/>
          <w:szCs w:val="36"/>
          <w:lang w:bidi="ar"/>
        </w:rPr>
        <w:t>年     月    日</w:t>
      </w:r>
    </w:p>
    <w:p>
      <w:pPr>
        <w:ind w:firstLine="0" w:firstLineChars="0"/>
        <w:rPr>
          <w:rFonts w:ascii="宋体" w:hAnsi="宋体" w:eastAsia="宋体" w:cs="宋体"/>
          <w:b/>
          <w:bCs/>
          <w:sz w:val="36"/>
          <w:szCs w:val="36"/>
          <w:lang w:bidi="ar"/>
        </w:rPr>
      </w:pPr>
    </w:p>
    <w:p>
      <w:pPr>
        <w:spacing w:after="240" w:afterLines="100"/>
        <w:ind w:firstLine="896"/>
        <w:jc w:val="center"/>
        <w:rPr>
          <w:rFonts w:ascii="宋体" w:hAnsi="宋体" w:eastAsia="宋体" w:cs="宋体"/>
          <w:b/>
          <w:bCs/>
          <w:sz w:val="36"/>
          <w:szCs w:val="36"/>
          <w:lang w:bidi="ar"/>
        </w:rPr>
      </w:pPr>
      <w:r>
        <w:rPr>
          <w:rFonts w:hint="eastAsia" w:ascii="宋体" w:hAnsi="宋体" w:eastAsia="宋体" w:cs="宋体"/>
          <w:b/>
          <w:bCs/>
          <w:sz w:val="36"/>
          <w:szCs w:val="36"/>
          <w:lang w:bidi="ar"/>
        </w:rPr>
        <w:t>房 屋 买 卖 合 同</w:t>
      </w:r>
    </w:p>
    <w:p>
      <w:pPr>
        <w:ind w:firstLine="694"/>
        <w:rPr>
          <w:rFonts w:ascii="宋体" w:hAnsi="宋体" w:eastAsia="宋体" w:cs="宋体"/>
          <w:sz w:val="28"/>
          <w:szCs w:val="28"/>
          <w:u w:val="single"/>
        </w:rPr>
      </w:pPr>
      <w:r>
        <w:rPr>
          <w:rFonts w:hint="eastAsia" w:ascii="宋体" w:hAnsi="宋体" w:eastAsia="宋体" w:cs="宋体"/>
          <w:sz w:val="28"/>
          <w:szCs w:val="28"/>
          <w:lang w:bidi="ar"/>
        </w:rPr>
        <w:t>出让人：</w:t>
      </w:r>
      <w:r>
        <w:rPr>
          <w:rFonts w:hint="eastAsia" w:ascii="宋体" w:hAnsi="宋体" w:eastAsia="宋体" w:cs="宋体"/>
          <w:sz w:val="28"/>
          <w:szCs w:val="28"/>
          <w:u w:val="single"/>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注册地址：</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lang w:bidi="ar"/>
        </w:rPr>
      </w:pPr>
      <w:r>
        <w:rPr>
          <w:rFonts w:hint="eastAsia" w:ascii="宋体" w:hAnsi="宋体" w:eastAsia="宋体" w:cs="宋体"/>
          <w:sz w:val="28"/>
          <w:szCs w:val="28"/>
          <w:lang w:bidi="ar"/>
        </w:rPr>
        <w:t>营业执照注册号：</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法定代表人：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联系电话：</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lang w:bidi="ar"/>
        </w:rPr>
      </w:pPr>
      <w:r>
        <w:rPr>
          <w:rFonts w:hint="eastAsia" w:ascii="宋体" w:hAnsi="宋体" w:eastAsia="宋体" w:cs="宋体"/>
          <w:sz w:val="28"/>
          <w:szCs w:val="28"/>
          <w:lang w:bidi="ar"/>
        </w:rPr>
        <w:t>邮政编码：</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lang w:bidi="ar"/>
        </w:rPr>
      </w:pPr>
    </w:p>
    <w:p>
      <w:pPr>
        <w:ind w:firstLine="694"/>
        <w:rPr>
          <w:rFonts w:ascii="宋体" w:hAnsi="宋体" w:eastAsia="宋体" w:cs="宋体"/>
          <w:sz w:val="28"/>
          <w:szCs w:val="28"/>
        </w:rPr>
      </w:pPr>
      <w:r>
        <w:rPr>
          <w:rFonts w:hint="eastAsia" w:ascii="宋体" w:hAnsi="宋体" w:eastAsia="宋体" w:cs="宋体"/>
          <w:sz w:val="28"/>
          <w:szCs w:val="28"/>
          <w:lang w:bidi="ar"/>
        </w:rPr>
        <w:t>买受人：</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【本人】【法定代表人】姓名：</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国籍: </w:t>
      </w:r>
      <w:r>
        <w:rPr>
          <w:rFonts w:hint="eastAsia" w:ascii="宋体" w:hAnsi="宋体" w:eastAsia="宋体" w:cs="宋体"/>
          <w:sz w:val="28"/>
          <w:szCs w:val="28"/>
          <w:u w:val="single"/>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 xml:space="preserve">【身份证】【护照】【营业执照注册号】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地 址：</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 xml:space="preserve">邮政编码：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联系电话：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【委托代理人】姓名：</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国籍：</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地 址：</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694"/>
        <w:rPr>
          <w:rFonts w:ascii="宋体" w:hAnsi="宋体" w:eastAsia="宋体" w:cs="宋体"/>
          <w:sz w:val="28"/>
          <w:szCs w:val="28"/>
        </w:rPr>
      </w:pPr>
      <w:r>
        <w:rPr>
          <w:rFonts w:hint="eastAsia" w:ascii="宋体" w:hAnsi="宋体" w:eastAsia="宋体" w:cs="宋体"/>
          <w:sz w:val="28"/>
          <w:szCs w:val="28"/>
          <w:lang w:bidi="ar"/>
        </w:rPr>
        <w:t xml:space="preserve">邮政编码：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电话：</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  </w:t>
      </w:r>
    </w:p>
    <w:p>
      <w:pPr>
        <w:ind w:firstLine="560" w:firstLineChars="200"/>
        <w:rPr>
          <w:rFonts w:ascii="宋体" w:hAnsi="宋体" w:eastAsia="宋体" w:cs="宋体"/>
          <w:sz w:val="28"/>
          <w:szCs w:val="28"/>
          <w:lang w:bidi="ar"/>
        </w:rPr>
      </w:pP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 xml:space="preserve">出让人于     年    月    日在        实行公开竞价活动，其中星城世家  座 层 号，面积 平方米的房产，经线下公开竞价，买受人以最高价___________元竞得。根据《中华人民共和国民法典》、《中华人民共和国拍卖法》、《企业国有资产交易监督管理办法》（国资委、财政部第32号令）等相关法律、法规规定，在公开、公平、公正、平等、自愿、协商一致的基础上签订本协议，以供遵守： </w:t>
      </w:r>
    </w:p>
    <w:p>
      <w:pPr>
        <w:ind w:firstLine="560" w:firstLineChars="200"/>
        <w:rPr>
          <w:rFonts w:hint="eastAsia" w:ascii="宋体" w:hAnsi="宋体" w:eastAsia="宋体" w:cs="宋体"/>
          <w:sz w:val="28"/>
          <w:szCs w:val="28"/>
          <w:lang w:bidi="ar"/>
        </w:rPr>
      </w:pPr>
    </w:p>
    <w:p>
      <w:pPr>
        <w:ind w:firstLine="560" w:firstLineChars="200"/>
        <w:rPr>
          <w:rFonts w:hint="eastAsia" w:ascii="宋体" w:hAnsi="宋体" w:eastAsia="宋体" w:cs="宋体"/>
          <w:sz w:val="28"/>
          <w:szCs w:val="28"/>
          <w:lang w:bidi="ar"/>
        </w:rPr>
      </w:pPr>
    </w:p>
    <w:p>
      <w:pPr>
        <w:ind w:firstLine="560" w:firstLineChars="200"/>
        <w:rPr>
          <w:rFonts w:hint="eastAsia" w:ascii="宋体" w:hAnsi="宋体" w:eastAsia="宋体" w:cs="宋体"/>
          <w:sz w:val="28"/>
          <w:szCs w:val="28"/>
          <w:lang w:bidi="ar"/>
        </w:rPr>
      </w:pP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第一条 房产基本情况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房产座落于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，实测建筑面积：</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平方米，套内建筑面积</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平方米，若上述面积与产权登记面积有差异的以产权登记面积为准，差异面积的房屋价款不予补差。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第二条</w:t>
      </w:r>
      <w:r>
        <w:rPr>
          <w:rFonts w:hint="eastAsia" w:ascii="宋体" w:hAnsi="宋体" w:eastAsia="宋体" w:cs="宋体"/>
          <w:sz w:val="28"/>
          <w:szCs w:val="28"/>
          <w:lang w:bidi="ar"/>
        </w:rPr>
        <w:t xml:space="preserve"> </w:t>
      </w:r>
      <w:r>
        <w:rPr>
          <w:rFonts w:hint="eastAsia" w:ascii="宋体" w:hAnsi="宋体" w:eastAsia="宋体" w:cs="宋体"/>
          <w:b/>
          <w:bCs/>
          <w:sz w:val="28"/>
          <w:szCs w:val="28"/>
          <w:lang w:bidi="ar"/>
        </w:rPr>
        <w:t xml:space="preserve">房产现状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1、已办理《不动产权证》；</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2、无抵押；</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3、无租赁。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出让人保证所提供的相关资料完整、真实、合法、有效，否则由此产生的后果由出让人承担。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第三条 买受人对购买情况的声明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1、买受人已充分了解产权相关信息并对该房产的现状及疑虑咨询过出让人和当地政府房地产管理机构，在明确出让人所告知的事项及当地政府的房地产政策后自愿签订本合同。</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2、买受人已现场了解该房产所处建筑建设现状、进度及房产相邻建筑、设备设施情况、周边环境的不利影响及项目内外情况，清楚整个项目规划审批情况,对该房产目前的物理状况、法律状况、周边环境及可能存在的不利因素均予以认可。</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3、买受人保证所提供的相关资料完整、真实、合法、有效，否则由此产生的后果由买受人承担。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 xml:space="preserve">4、买受人同意服从物业统一管理，履行前期物业服务合同。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第四条 计价方式与价款</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买卖双方确认上述房产按</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计价，商品房价款为人民币（大写）:</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佰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拾</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万</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仟</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佰</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拾</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元整（￥：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元）。 </w:t>
      </w:r>
    </w:p>
    <w:p>
      <w:pPr>
        <w:ind w:firstLine="562" w:firstLineChars="200"/>
        <w:rPr>
          <w:rFonts w:ascii="宋体" w:hAnsi="宋体" w:eastAsia="宋体" w:cs="宋体"/>
          <w:b/>
          <w:bCs/>
          <w:sz w:val="28"/>
          <w:szCs w:val="28"/>
          <w:lang w:bidi="ar"/>
        </w:rPr>
      </w:pPr>
      <w:r>
        <w:rPr>
          <w:rFonts w:hint="eastAsia" w:ascii="宋体" w:hAnsi="宋体" w:eastAsia="宋体" w:cs="宋体"/>
          <w:b/>
          <w:bCs/>
          <w:sz w:val="28"/>
          <w:szCs w:val="28"/>
          <w:lang w:bidi="ar"/>
        </w:rPr>
        <w:t>第五条 付款方式与期限</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（一）买受人在签订本合同前已向出让人支付竞买保证金人民币</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元（大写：</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），在本同生效后无息转为本合同履约保证金。买受人支付商品房价款时，在其没有违约的情况下，该合同履约保证金无息抵作等额合同价款。</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（二）买受人采取下列第</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种方式付款：</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1、一次性付款。买受人应当于</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日前支付该商品房全部价款。</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2、贷款方式付款：</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。买受人应当于</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年</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月</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日前支付首期房价款人民币</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元（大写：</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）。余款人民币</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元（大写：</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 xml:space="preserve">）向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（贷款机构）申请贷款支付。</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（1）买受人选择第</w:t>
      </w:r>
      <w:r>
        <w:rPr>
          <w:rFonts w:hint="eastAsia" w:ascii="宋体" w:hAnsi="宋体" w:eastAsia="宋体" w:cs="宋体"/>
          <w:sz w:val="28"/>
          <w:szCs w:val="28"/>
          <w:u w:val="single"/>
          <w:lang w:bidi="ar"/>
        </w:rPr>
        <w:t xml:space="preserve"> 2 </w:t>
      </w:r>
      <w:r>
        <w:rPr>
          <w:rFonts w:hint="eastAsia" w:ascii="宋体" w:hAnsi="宋体" w:eastAsia="宋体" w:cs="宋体"/>
          <w:sz w:val="28"/>
          <w:szCs w:val="28"/>
          <w:lang w:bidi="ar"/>
        </w:rPr>
        <w:t xml:space="preserve">种付款方式的，买受人应于本合同签订之日付清首付款，并在3天内向银行贷款机构提交符合要求的完整资料（贷款额度以相关部门审批为准），且在通知的期限内配合银行签署《借款合同》并前往长乐区不动产登记中心做好抵押手续，所有流程自买受人竞价成功并签订《房屋买卖合同》之日起 30天内完成。买受人未能按期提供前述资料或缴清相关费用，或未能在银行贷款机构通知的期限签署《借款合同》，视为买受人付款违约，买受人应按本合同约定承担违约责任。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2）如果买受人申请贷款额度与批准额产生差额，或者国家调整贷款政策,买受人应在5个工作日内自行付清差额部分，补足按揭所需的首期房款及其余房款，以获得按揭银行按揭款的发放，否则视为买受人付款违约，买受人应按本合同约定承担违约责任。</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（三）买受人应将购房款支付至出让人指定收款账户</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户名：福州市长乐区领航土地房屋开发有限公司</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账户：8111301011000496215</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开户行：中信银行福州长乐支行</w:t>
      </w:r>
    </w:p>
    <w:p>
      <w:pPr>
        <w:ind w:firstLine="560" w:firstLineChars="200"/>
        <w:rPr>
          <w:rFonts w:hint="eastAsia" w:ascii="宋体" w:hAnsi="宋体" w:eastAsia="宋体" w:cs="宋体"/>
          <w:sz w:val="28"/>
          <w:szCs w:val="28"/>
          <w:lang w:bidi="ar"/>
        </w:rPr>
      </w:pPr>
    </w:p>
    <w:p>
      <w:pPr>
        <w:ind w:firstLine="562" w:firstLineChars="200"/>
        <w:rPr>
          <w:rFonts w:ascii="宋体" w:hAnsi="宋体" w:eastAsia="宋体" w:cs="宋体"/>
          <w:b/>
          <w:bCs/>
          <w:sz w:val="28"/>
          <w:szCs w:val="28"/>
          <w:lang w:bidi="ar"/>
        </w:rPr>
      </w:pPr>
      <w:r>
        <w:rPr>
          <w:rFonts w:hint="eastAsia" w:ascii="宋体" w:hAnsi="宋体" w:eastAsia="宋体" w:cs="宋体"/>
          <w:b/>
          <w:bCs/>
          <w:sz w:val="28"/>
          <w:szCs w:val="28"/>
          <w:lang w:bidi="ar"/>
        </w:rPr>
        <w:t xml:space="preserve">第六条 房屋权属转移登记及有关税费 </w:t>
      </w:r>
    </w:p>
    <w:p>
      <w:pPr>
        <w:pStyle w:val="11"/>
        <w:ind w:firstLine="560" w:firstLineChars="200"/>
        <w:rPr>
          <w:rFonts w:ascii="宋体" w:hAnsi="宋体"/>
          <w:sz w:val="28"/>
          <w:szCs w:val="28"/>
          <w:lang w:bidi="ar"/>
        </w:rPr>
      </w:pPr>
      <w:r>
        <w:rPr>
          <w:rFonts w:hint="eastAsia" w:ascii="宋体" w:hAnsi="宋体"/>
          <w:sz w:val="28"/>
          <w:szCs w:val="28"/>
          <w:lang w:bidi="ar"/>
        </w:rPr>
        <w:t>出让人全力协助买受人办理过户手续，但不承担办理过程中的任何风险。出让人办理产权转让转移登记过程中所需缴纳的相关税、费按照国家相关规定，由出让人与买受人各自负担并负责缴清，买受人应承担契税、印花税、维修基金、登记费等（包含但不限于以上所列），出让人承担印花税、增值税、土地增值税、附加税、企业所得税、其他税费等。若国家未有相关规定的，由买受人承担。</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第七条 房屋的交付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出让人在买受人缴清商品房价款、逾期付款的违约金之日起</w:t>
      </w:r>
      <w:r>
        <w:rPr>
          <w:rFonts w:hint="eastAsia" w:ascii="宋体" w:hAnsi="宋体" w:eastAsia="宋体" w:cs="宋体"/>
          <w:sz w:val="28"/>
          <w:szCs w:val="28"/>
          <w:u w:val="single"/>
          <w:lang w:bidi="ar"/>
        </w:rPr>
        <w:t>5</w:t>
      </w:r>
      <w:r>
        <w:rPr>
          <w:rFonts w:hint="eastAsia" w:ascii="宋体" w:hAnsi="宋体" w:eastAsia="宋体" w:cs="宋体"/>
          <w:sz w:val="28"/>
          <w:szCs w:val="28"/>
          <w:lang w:bidi="ar"/>
        </w:rPr>
        <w:t xml:space="preserve">个工作日内向买受人交付该商品房。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第八条 买受人逾期付款的违约责任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1、买受人未按合同约定期限付款，应自逾期之日起按应付金额每日万分之三支付违约金；逾期超过</w:t>
      </w:r>
      <w:r>
        <w:rPr>
          <w:rFonts w:hint="eastAsia" w:ascii="宋体" w:hAnsi="宋体" w:eastAsia="宋体" w:cs="宋体"/>
          <w:sz w:val="28"/>
          <w:szCs w:val="28"/>
          <w:u w:val="single"/>
          <w:lang w:bidi="ar"/>
        </w:rPr>
        <w:t>30</w:t>
      </w:r>
      <w:r>
        <w:rPr>
          <w:rFonts w:hint="eastAsia" w:ascii="宋体" w:hAnsi="宋体" w:eastAsia="宋体" w:cs="宋体"/>
          <w:sz w:val="28"/>
          <w:szCs w:val="28"/>
          <w:lang w:bidi="ar"/>
        </w:rPr>
        <w:t>天的，出让人有权单方解除合同且不予退还买受人所缴纳的履约保证金。</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2、若买受人采用银行按揭贷款方式购房，非因出让人原因导致房屋过户后无法办理抵押手续或者银行无法放款，买受人均需在合同签订后30日内自行付清余款。若逾期未能付清，出让人有权单方解除合同。买受人应在出让人通知期限内将房产变更登记至出让人或出让人指定人员名下，买受人未在通知期限内变更登记，应自逾期之日起按商品房价款总额每日万分之三支付违约金,并赔偿出让人经济损失包括但不限于过户产生的税、费、金（包含但不限于土地出让金、优惠地价款、过户税等），为维护出让人合法权益产生的全部费用（包含但不限于诉讼费、律师费、差旅费、交通费、保全费、保全保险费等）。</w:t>
      </w:r>
    </w:p>
    <w:p>
      <w:pPr>
        <w:ind w:firstLine="560" w:firstLineChars="200"/>
        <w:rPr>
          <w:rFonts w:hint="eastAsia" w:ascii="宋体" w:hAnsi="宋体" w:eastAsia="宋体" w:cs="宋体"/>
          <w:sz w:val="28"/>
          <w:szCs w:val="28"/>
          <w:lang w:bidi="ar"/>
        </w:rPr>
      </w:pPr>
    </w:p>
    <w:p>
      <w:pPr>
        <w:ind w:firstLine="560" w:firstLineChars="200"/>
        <w:rPr>
          <w:rFonts w:hint="eastAsia" w:ascii="宋体" w:hAnsi="宋体" w:eastAsia="宋体" w:cs="宋体"/>
          <w:sz w:val="28"/>
          <w:szCs w:val="28"/>
          <w:lang w:bidi="ar"/>
        </w:rPr>
      </w:pPr>
    </w:p>
    <w:p>
      <w:pPr>
        <w:ind w:firstLine="560" w:firstLineChars="200"/>
        <w:rPr>
          <w:rFonts w:hint="eastAsia" w:ascii="宋体" w:hAnsi="宋体" w:eastAsia="宋体" w:cs="宋体"/>
          <w:sz w:val="28"/>
          <w:szCs w:val="28"/>
          <w:lang w:bidi="ar"/>
        </w:rPr>
      </w:pPr>
    </w:p>
    <w:p>
      <w:pPr>
        <w:ind w:firstLine="562" w:firstLineChars="200"/>
        <w:rPr>
          <w:rFonts w:hint="eastAsia" w:ascii="宋体" w:hAnsi="宋体" w:eastAsia="宋体" w:cs="宋体"/>
          <w:b/>
          <w:bCs/>
          <w:sz w:val="28"/>
          <w:szCs w:val="28"/>
          <w:lang w:bidi="ar"/>
        </w:rPr>
      </w:pPr>
      <w:r>
        <w:rPr>
          <w:rFonts w:hint="eastAsia" w:ascii="宋体" w:hAnsi="宋体" w:eastAsia="宋体" w:cs="宋体"/>
          <w:b/>
          <w:bCs/>
          <w:sz w:val="28"/>
          <w:szCs w:val="28"/>
          <w:lang w:bidi="ar"/>
        </w:rPr>
        <w:t xml:space="preserve">第九条 出让人逾期交房的违约责任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出让人如未按本合同规定的期限将该商品房交付买受人使用，应自逾期之日起按买受人已付购房款每日万分之三向买受人支付违约金，但因买受人原因未办理收房手续的除外。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第十条 通知条款 </w:t>
      </w:r>
    </w:p>
    <w:p>
      <w:pPr>
        <w:pStyle w:val="11"/>
        <w:ind w:firstLine="560" w:firstLineChars="200"/>
        <w:rPr>
          <w:rFonts w:ascii="宋体" w:hAnsi="宋体"/>
          <w:sz w:val="28"/>
          <w:szCs w:val="28"/>
        </w:rPr>
      </w:pPr>
      <w:r>
        <w:rPr>
          <w:rFonts w:hint="eastAsia" w:ascii="宋体" w:hAnsi="宋体"/>
          <w:sz w:val="28"/>
          <w:szCs w:val="28"/>
        </w:rPr>
        <w:t>1、本合同中的出让人、买受人双方就履行本合同相关事项给他方的任何通知，均应按本合同所记载的住所等，以书面形式（包括信函等书面文件）送达他方。若为邮政信函（含邮政特快专递），于对方签收之日起视为已送达他方。</w:t>
      </w:r>
    </w:p>
    <w:p>
      <w:pPr>
        <w:pStyle w:val="11"/>
        <w:ind w:firstLine="560" w:firstLineChars="200"/>
        <w:rPr>
          <w:rFonts w:ascii="宋体" w:hAnsi="宋体"/>
          <w:sz w:val="28"/>
          <w:szCs w:val="28"/>
        </w:rPr>
      </w:pPr>
      <w:r>
        <w:rPr>
          <w:rFonts w:hint="eastAsia" w:ascii="宋体" w:hAnsi="宋体"/>
          <w:sz w:val="28"/>
          <w:szCs w:val="28"/>
        </w:rPr>
        <w:t>2、若本合同中的任何一方在本合同履行过程中变更本合同所记载的住所、电话等，应当及时以书面方式通知他方。否则，任何一方按他方变更前的住所等向他方发出的书面通知适用本条第一款的规定。</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第十一条 合同解除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除本合同另外约定外，任何一方不得解除本合同，否则违约方应按购房款总额</w:t>
      </w:r>
      <w:r>
        <w:rPr>
          <w:rFonts w:hint="eastAsia" w:ascii="宋体" w:hAnsi="宋体" w:eastAsia="宋体" w:cs="宋体"/>
          <w:sz w:val="28"/>
          <w:szCs w:val="28"/>
          <w:u w:val="single"/>
          <w:lang w:bidi="ar"/>
        </w:rPr>
        <w:t xml:space="preserve"> 20% </w:t>
      </w:r>
      <w:r>
        <w:rPr>
          <w:rFonts w:hint="eastAsia" w:ascii="宋体" w:hAnsi="宋体" w:eastAsia="宋体" w:cs="宋体"/>
          <w:sz w:val="28"/>
          <w:szCs w:val="28"/>
          <w:lang w:bidi="ar"/>
        </w:rPr>
        <w:t xml:space="preserve">向守约方支付违约金。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第十二条 </w:t>
      </w:r>
      <w:r>
        <w:rPr>
          <w:rFonts w:hint="eastAsia" w:ascii="宋体" w:hAnsi="宋体" w:eastAsia="宋体" w:cs="宋体"/>
          <w:sz w:val="28"/>
          <w:szCs w:val="28"/>
          <w:lang w:bidi="ar"/>
        </w:rPr>
        <w:t>因不可抗力原因导致本合同无法履行，买卖双方互不承担违约责任。</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第十三条 争议解决方式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本合同在履行过程中发生的争议，由双方当事人协商解决，协商不成的，可依法向长乐区人民法院起诉。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第十四条 合同附件 </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1、项目公告、公开竞价规则及根据文件所发出的澄清、修改、补充等通知的约定作为合同的附件，与本合同具有同等法律效力。</w:t>
      </w:r>
    </w:p>
    <w:p>
      <w:pPr>
        <w:ind w:firstLine="560" w:firstLineChars="200"/>
        <w:rPr>
          <w:rFonts w:hint="eastAsia" w:ascii="宋体" w:hAnsi="宋体" w:eastAsia="宋体" w:cs="宋体"/>
          <w:sz w:val="28"/>
          <w:szCs w:val="28"/>
          <w:lang w:bidi="ar"/>
        </w:rPr>
      </w:pPr>
      <w:r>
        <w:rPr>
          <w:rFonts w:hint="eastAsia" w:ascii="宋体" w:hAnsi="宋体" w:eastAsia="宋体" w:cs="宋体"/>
          <w:sz w:val="28"/>
          <w:szCs w:val="28"/>
          <w:lang w:bidi="ar"/>
        </w:rPr>
        <w:t>2、本合同未尽事项，可由买卖双方协商签订补充协议作为合同附件,与本合同具有同等法律效力。</w:t>
      </w:r>
    </w:p>
    <w:p>
      <w:pPr>
        <w:ind w:firstLine="560" w:firstLineChars="200"/>
        <w:rPr>
          <w:rFonts w:hint="eastAsia" w:ascii="宋体" w:hAnsi="宋体" w:eastAsia="宋体" w:cs="宋体"/>
          <w:sz w:val="28"/>
          <w:szCs w:val="28"/>
          <w:lang w:bidi="ar"/>
        </w:rPr>
      </w:pP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第十五条 合同生效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 xml:space="preserve">本合同经出让人、买受人双方签字并盖章（个人加盖手印）即生效 </w:t>
      </w:r>
    </w:p>
    <w:p>
      <w:pPr>
        <w:ind w:firstLine="562" w:firstLineChars="200"/>
        <w:rPr>
          <w:rFonts w:ascii="宋体" w:hAnsi="宋体" w:eastAsia="宋体" w:cs="宋体"/>
          <w:sz w:val="28"/>
          <w:szCs w:val="28"/>
        </w:rPr>
      </w:pPr>
      <w:r>
        <w:rPr>
          <w:rFonts w:hint="eastAsia" w:ascii="宋体" w:hAnsi="宋体" w:eastAsia="宋体" w:cs="宋体"/>
          <w:b/>
          <w:bCs/>
          <w:sz w:val="28"/>
          <w:szCs w:val="28"/>
          <w:lang w:bidi="ar"/>
        </w:rPr>
        <w:t xml:space="preserve">第十六条 附则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本合同一式</w:t>
      </w:r>
      <w:r>
        <w:rPr>
          <w:rFonts w:hint="eastAsia" w:ascii="宋体" w:hAnsi="宋体" w:eastAsia="宋体" w:cs="宋体"/>
          <w:sz w:val="28"/>
          <w:szCs w:val="28"/>
          <w:u w:val="single"/>
          <w:lang w:bidi="ar"/>
        </w:rPr>
        <w:t>陆</w:t>
      </w:r>
      <w:r>
        <w:rPr>
          <w:rFonts w:hint="eastAsia" w:ascii="宋体" w:hAnsi="宋体" w:eastAsia="宋体" w:cs="宋体"/>
          <w:sz w:val="28"/>
          <w:szCs w:val="28"/>
          <w:lang w:bidi="ar"/>
        </w:rPr>
        <w:t>份，买受人执</w:t>
      </w:r>
      <w:r>
        <w:rPr>
          <w:rFonts w:hint="eastAsia" w:ascii="宋体" w:hAnsi="宋体" w:eastAsia="宋体" w:cs="宋体"/>
          <w:sz w:val="28"/>
          <w:szCs w:val="28"/>
          <w:u w:val="single"/>
          <w:lang w:bidi="ar"/>
        </w:rPr>
        <w:t>壹</w:t>
      </w:r>
      <w:r>
        <w:rPr>
          <w:rFonts w:hint="eastAsia" w:ascii="宋体" w:hAnsi="宋体" w:eastAsia="宋体" w:cs="宋体"/>
          <w:sz w:val="28"/>
          <w:szCs w:val="28"/>
          <w:lang w:bidi="ar"/>
        </w:rPr>
        <w:t>份、出让人执</w:t>
      </w:r>
      <w:r>
        <w:rPr>
          <w:rFonts w:hint="eastAsia" w:ascii="宋体" w:hAnsi="宋体" w:eastAsia="宋体" w:cs="宋体"/>
          <w:sz w:val="28"/>
          <w:szCs w:val="28"/>
          <w:u w:val="single"/>
          <w:lang w:bidi="ar"/>
        </w:rPr>
        <w:t>叁</w:t>
      </w:r>
      <w:r>
        <w:rPr>
          <w:rFonts w:hint="eastAsia" w:ascii="宋体" w:hAnsi="宋体" w:eastAsia="宋体" w:cs="宋体"/>
          <w:sz w:val="28"/>
          <w:szCs w:val="28"/>
          <w:lang w:bidi="ar"/>
        </w:rPr>
        <w:t>份,不动产登记部门及相关单位执</w:t>
      </w:r>
      <w:r>
        <w:rPr>
          <w:rFonts w:hint="eastAsia" w:ascii="宋体" w:hAnsi="宋体" w:eastAsia="宋体" w:cs="宋体"/>
          <w:sz w:val="28"/>
          <w:szCs w:val="28"/>
          <w:u w:val="single"/>
          <w:lang w:bidi="ar"/>
        </w:rPr>
        <w:t>贰</w:t>
      </w:r>
      <w:r>
        <w:rPr>
          <w:rFonts w:hint="eastAsia" w:ascii="宋体" w:hAnsi="宋体" w:eastAsia="宋体" w:cs="宋体"/>
          <w:sz w:val="28"/>
          <w:szCs w:val="28"/>
          <w:lang w:bidi="ar"/>
        </w:rPr>
        <w:t>份，均具有同等法律效力。</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 xml:space="preserve">出让人（盖章）：               买受人：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 xml:space="preserve">法定代表人（盖章）：           委托代理人： </w:t>
      </w:r>
    </w:p>
    <w:p>
      <w:pPr>
        <w:ind w:firstLine="5880" w:firstLineChars="2100"/>
        <w:rPr>
          <w:rFonts w:ascii="宋体" w:hAnsi="宋体" w:eastAsia="宋体" w:cs="宋体"/>
          <w:sz w:val="28"/>
          <w:szCs w:val="28"/>
          <w:lang w:bidi="ar"/>
        </w:rPr>
      </w:pPr>
      <w:r>
        <w:rPr>
          <w:rFonts w:hint="eastAsia" w:ascii="宋体" w:hAnsi="宋体" w:eastAsia="宋体" w:cs="宋体"/>
          <w:sz w:val="28"/>
          <w:szCs w:val="28"/>
          <w:lang w:bidi="ar"/>
        </w:rPr>
        <w:t>签约时间：   年   月   日</w:t>
      </w:r>
    </w:p>
    <w:p>
      <w:pPr>
        <w:ind w:firstLine="6160" w:firstLineChars="2200"/>
        <w:rPr>
          <w:rFonts w:hint="eastAsia" w:ascii="宋体" w:hAnsi="宋体" w:eastAsia="宋体" w:cs="宋体"/>
          <w:sz w:val="28"/>
          <w:szCs w:val="28"/>
          <w:lang w:bidi="ar"/>
        </w:rPr>
      </w:pPr>
      <w:r>
        <w:rPr>
          <w:rFonts w:hint="eastAsia" w:ascii="宋体" w:hAnsi="宋体" w:eastAsia="宋体" w:cs="宋体"/>
          <w:sz w:val="28"/>
          <w:szCs w:val="28"/>
          <w:lang w:bidi="ar"/>
        </w:rPr>
        <w:t>签约地点：福州市长乐区</w:t>
      </w:r>
    </w:p>
    <w:p>
      <w:pPr>
        <w:rPr>
          <w:rFonts w:hint="eastAsia" w:ascii="宋体" w:hAnsi="宋体" w:eastAsia="宋体" w:cs="宋体"/>
          <w:sz w:val="28"/>
          <w:szCs w:val="28"/>
          <w:lang w:bidi="ar"/>
        </w:rPr>
      </w:pPr>
      <w:r>
        <w:rPr>
          <w:rFonts w:hint="eastAsia" w:ascii="宋体" w:hAnsi="宋体" w:eastAsia="宋体" w:cs="宋体"/>
          <w:sz w:val="28"/>
          <w:szCs w:val="28"/>
          <w:lang w:bidi="ar"/>
        </w:rPr>
        <w:br w:type="page"/>
      </w:r>
    </w:p>
    <w:p>
      <w:pPr>
        <w:ind w:firstLine="6160" w:firstLineChars="2200"/>
        <w:rPr>
          <w:rFonts w:hint="eastAsia" w:ascii="宋体" w:hAnsi="宋体" w:eastAsia="宋体" w:cs="宋体"/>
          <w:sz w:val="28"/>
          <w:szCs w:val="28"/>
          <w:lang w:bidi="ar"/>
        </w:rPr>
      </w:pPr>
    </w:p>
    <w:p>
      <w:pPr>
        <w:ind w:firstLine="996"/>
        <w:jc w:val="center"/>
        <w:rPr>
          <w:rFonts w:ascii="宋体" w:hAnsi="宋体" w:eastAsia="宋体" w:cs="宋体"/>
          <w:b/>
          <w:bCs/>
          <w:sz w:val="40"/>
          <w:szCs w:val="40"/>
        </w:rPr>
      </w:pPr>
      <w:r>
        <w:rPr>
          <w:rFonts w:hint="eastAsia" w:ascii="宋体" w:hAnsi="宋体" w:eastAsia="宋体" w:cs="宋体"/>
          <w:b/>
          <w:bCs/>
          <w:sz w:val="40"/>
          <w:szCs w:val="40"/>
        </w:rPr>
        <w:t>《拍卖规则》已阅确认书</w:t>
      </w:r>
      <w:r>
        <w:rPr>
          <w:rFonts w:hint="eastAsia" w:ascii="宋体" w:hAnsi="宋体" w:eastAsia="宋体" w:cs="宋体"/>
          <w:b/>
          <w:bCs/>
          <w:sz w:val="44"/>
          <w:szCs w:val="44"/>
        </w:rPr>
        <w:t>（文本）</w:t>
      </w:r>
    </w:p>
    <w:p>
      <w:pPr>
        <w:ind w:firstLine="694"/>
        <w:rPr>
          <w:rFonts w:ascii="宋体" w:hAnsi="宋体" w:eastAsia="宋体" w:cs="宋体"/>
          <w:sz w:val="28"/>
          <w:szCs w:val="24"/>
        </w:rPr>
      </w:pPr>
      <w:r>
        <w:rPr>
          <w:rFonts w:hint="eastAsia" w:ascii="宋体" w:hAnsi="宋体" w:eastAsia="宋体" w:cs="宋体"/>
          <w:sz w:val="28"/>
          <w:szCs w:val="24"/>
        </w:rPr>
        <w:t xml:space="preserve">                                                                             </w:t>
      </w:r>
    </w:p>
    <w:p>
      <w:pPr>
        <w:spacing w:line="480" w:lineRule="auto"/>
        <w:ind w:firstLine="694"/>
        <w:rPr>
          <w:rFonts w:ascii="宋体" w:hAnsi="宋体" w:eastAsia="宋体" w:cs="宋体"/>
          <w:sz w:val="28"/>
          <w:szCs w:val="24"/>
        </w:rPr>
      </w:pPr>
      <w:r>
        <w:rPr>
          <w:rFonts w:hint="eastAsia" w:ascii="宋体" w:hAnsi="宋体" w:eastAsia="宋体" w:cs="宋体"/>
          <w:sz w:val="28"/>
          <w:szCs w:val="24"/>
        </w:rPr>
        <w:t>福建省广业拍卖有限公司：</w:t>
      </w:r>
    </w:p>
    <w:p>
      <w:pPr>
        <w:spacing w:line="480" w:lineRule="auto"/>
        <w:ind w:firstLine="560" w:firstLineChars="200"/>
        <w:rPr>
          <w:rFonts w:ascii="宋体" w:hAnsi="宋体" w:eastAsia="宋体" w:cs="宋体"/>
          <w:sz w:val="28"/>
          <w:szCs w:val="24"/>
        </w:rPr>
      </w:pPr>
      <w:r>
        <w:rPr>
          <w:rFonts w:hint="eastAsia" w:ascii="宋体" w:hAnsi="宋体" w:eastAsia="宋体" w:cs="宋体"/>
          <w:sz w:val="28"/>
          <w:szCs w:val="24"/>
        </w:rPr>
        <w:t>本人已全面和认真阅读了拍卖会的《长乐区2</w:t>
      </w:r>
      <w:r>
        <w:rPr>
          <w:rFonts w:ascii="宋体" w:hAnsi="宋体" w:eastAsia="宋体" w:cs="宋体"/>
          <w:sz w:val="28"/>
          <w:szCs w:val="24"/>
        </w:rPr>
        <w:t>022</w:t>
      </w:r>
      <w:r>
        <w:rPr>
          <w:rFonts w:hint="eastAsia" w:ascii="宋体" w:hAnsi="宋体" w:eastAsia="宋体" w:cs="宋体"/>
          <w:sz w:val="28"/>
          <w:szCs w:val="24"/>
        </w:rPr>
        <w:t>年第2</w:t>
      </w:r>
      <w:r>
        <w:rPr>
          <w:rFonts w:ascii="宋体" w:hAnsi="宋体" w:eastAsia="宋体" w:cs="宋体"/>
          <w:sz w:val="28"/>
          <w:szCs w:val="24"/>
        </w:rPr>
        <w:t>1</w:t>
      </w:r>
      <w:r>
        <w:rPr>
          <w:rFonts w:hint="eastAsia" w:ascii="宋体" w:hAnsi="宋体" w:eastAsia="宋体" w:cs="宋体"/>
          <w:sz w:val="28"/>
          <w:szCs w:val="24"/>
        </w:rPr>
        <w:t>期产权拍卖规则》（以下简称《拍卖规则》）、《房屋买卖合同》以及与拍卖标的有关的所有文件。本人完全认可并愿意严格遵守本次拍卖会《拍卖规则》的条款，并已全面了解本次拍卖标的的所有现状包括但不限于瑕疵；向你们提交的有关证明文件、材料真实有效；本人一旦拍得本拍卖标的不以任何理由和方式予以反悔，否则，愿承担相关的法律责任。</w:t>
      </w:r>
    </w:p>
    <w:p>
      <w:pPr>
        <w:spacing w:line="480" w:lineRule="auto"/>
        <w:ind w:firstLine="560" w:firstLineChars="200"/>
        <w:rPr>
          <w:rFonts w:ascii="宋体" w:hAnsi="宋体" w:eastAsia="宋体" w:cs="宋体"/>
          <w:sz w:val="28"/>
          <w:szCs w:val="24"/>
        </w:rPr>
      </w:pPr>
      <w:r>
        <w:rPr>
          <w:rFonts w:hint="eastAsia" w:ascii="宋体" w:hAnsi="宋体" w:eastAsia="宋体" w:cs="宋体"/>
          <w:sz w:val="28"/>
          <w:szCs w:val="24"/>
        </w:rPr>
        <w:t>特此确认</w:t>
      </w:r>
    </w:p>
    <w:p>
      <w:pPr>
        <w:spacing w:line="480" w:lineRule="auto"/>
        <w:ind w:firstLine="3920" w:firstLineChars="1400"/>
        <w:rPr>
          <w:rFonts w:ascii="宋体" w:hAnsi="宋体" w:eastAsia="宋体" w:cs="宋体"/>
          <w:sz w:val="28"/>
          <w:szCs w:val="24"/>
        </w:rPr>
      </w:pPr>
      <w:r>
        <w:rPr>
          <w:rFonts w:hint="eastAsia" w:ascii="宋体" w:hAnsi="宋体" w:eastAsia="宋体" w:cs="宋体"/>
          <w:sz w:val="28"/>
          <w:szCs w:val="24"/>
        </w:rPr>
        <w:t>竞买人（签章）：</w:t>
      </w:r>
    </w:p>
    <w:p>
      <w:pPr>
        <w:spacing w:line="480" w:lineRule="auto"/>
        <w:ind w:firstLine="694"/>
        <w:rPr>
          <w:rFonts w:ascii="宋体" w:hAnsi="宋体" w:eastAsia="宋体" w:cs="宋体"/>
          <w:sz w:val="28"/>
          <w:szCs w:val="28"/>
          <w:u w:val="single"/>
        </w:rPr>
      </w:pPr>
      <w:r>
        <w:rPr>
          <w:rFonts w:hint="eastAsia" w:ascii="宋体" w:hAnsi="宋体" w:eastAsia="宋体" w:cs="宋体"/>
          <w:sz w:val="28"/>
          <w:szCs w:val="24"/>
        </w:rPr>
        <w:tab/>
      </w:r>
      <w:r>
        <w:rPr>
          <w:rFonts w:hint="eastAsia" w:ascii="宋体" w:hAnsi="宋体" w:eastAsia="宋体" w:cs="宋体"/>
          <w:sz w:val="28"/>
          <w:szCs w:val="24"/>
        </w:rPr>
        <w:t xml:space="preserve">   </w:t>
      </w:r>
      <w:r>
        <w:rPr>
          <w:rFonts w:ascii="宋体" w:hAnsi="宋体" w:eastAsia="宋体" w:cs="宋体"/>
          <w:sz w:val="28"/>
          <w:szCs w:val="24"/>
        </w:rPr>
        <w:t xml:space="preserve">                                         </w:t>
      </w:r>
      <w:r>
        <w:rPr>
          <w:rFonts w:hint="eastAsia" w:ascii="宋体" w:hAnsi="宋体" w:eastAsia="宋体" w:cs="宋体"/>
          <w:sz w:val="28"/>
          <w:szCs w:val="24"/>
        </w:rPr>
        <w:t>年    月    日</w:t>
      </w:r>
    </w:p>
    <w:p>
      <w:pPr>
        <w:rPr>
          <w:rFonts w:hint="eastAsia" w:ascii="宋体" w:hAnsi="宋体" w:eastAsia="宋体" w:cs="宋体"/>
          <w:b/>
          <w:bCs/>
          <w:sz w:val="44"/>
          <w:szCs w:val="44"/>
        </w:rPr>
      </w:pPr>
      <w:r>
        <w:rPr>
          <w:rFonts w:hint="eastAsia" w:ascii="宋体" w:hAnsi="宋体" w:eastAsia="宋体" w:cs="宋体"/>
          <w:b/>
          <w:bCs/>
          <w:sz w:val="44"/>
          <w:szCs w:val="44"/>
        </w:rPr>
        <w:br w:type="page"/>
      </w:r>
    </w:p>
    <w:p>
      <w:pPr>
        <w:ind w:firstLine="1095"/>
        <w:jc w:val="center"/>
        <w:rPr>
          <w:rFonts w:ascii="宋体" w:hAnsi="宋体" w:eastAsia="宋体" w:cs="宋体"/>
          <w:b/>
          <w:bCs/>
          <w:sz w:val="44"/>
          <w:szCs w:val="44"/>
        </w:rPr>
      </w:pPr>
      <w:r>
        <w:rPr>
          <w:rFonts w:hint="eastAsia" w:ascii="宋体" w:hAnsi="宋体" w:eastAsia="宋体" w:cs="宋体"/>
          <w:b/>
          <w:bCs/>
          <w:sz w:val="44"/>
          <w:szCs w:val="44"/>
        </w:rPr>
        <w:t>竞买协议（文本）</w:t>
      </w:r>
    </w:p>
    <w:p>
      <w:pPr>
        <w:ind w:firstLine="1394"/>
        <w:jc w:val="center"/>
        <w:rPr>
          <w:rFonts w:ascii="宋体" w:hAnsi="宋体" w:eastAsia="宋体" w:cs="宋体"/>
          <w:b/>
          <w:bCs/>
          <w:sz w:val="56"/>
          <w:szCs w:val="56"/>
        </w:rPr>
      </w:pPr>
    </w:p>
    <w:p>
      <w:pPr>
        <w:ind w:left="105" w:leftChars="50" w:firstLine="560" w:firstLineChars="200"/>
        <w:rPr>
          <w:rFonts w:ascii="宋体" w:hAnsi="宋体" w:eastAsia="宋体" w:cs="宋体"/>
          <w:bCs/>
          <w:color w:val="auto"/>
          <w:sz w:val="28"/>
          <w:szCs w:val="24"/>
        </w:rPr>
      </w:pPr>
      <w:r>
        <w:rPr>
          <w:rFonts w:hint="eastAsia" w:ascii="宋体" w:hAnsi="宋体" w:eastAsia="宋体" w:cs="宋体"/>
          <w:color w:val="auto"/>
          <w:sz w:val="28"/>
          <w:szCs w:val="28"/>
        </w:rPr>
        <w:t>拍卖会名称：</w:t>
      </w:r>
      <w:r>
        <w:rPr>
          <w:rFonts w:hint="eastAsia" w:ascii="宋体" w:hAnsi="宋体" w:eastAsia="宋体" w:cs="宋体"/>
          <w:bCs/>
          <w:color w:val="auto"/>
          <w:sz w:val="28"/>
          <w:szCs w:val="72"/>
        </w:rPr>
        <w:t>长乐区2022年第21期产权拍卖会</w:t>
      </w:r>
    </w:p>
    <w:p>
      <w:pPr>
        <w:ind w:firstLine="694"/>
        <w:rPr>
          <w:rFonts w:ascii="宋体" w:hAnsi="宋体" w:eastAsia="宋体" w:cs="宋体"/>
          <w:color w:val="auto"/>
          <w:sz w:val="28"/>
          <w:szCs w:val="28"/>
        </w:rPr>
      </w:pPr>
      <w:r>
        <w:rPr>
          <w:rFonts w:hint="eastAsia" w:ascii="宋体" w:hAnsi="宋体" w:eastAsia="宋体" w:cs="宋体"/>
          <w:bCs/>
          <w:color w:val="auto"/>
          <w:sz w:val="28"/>
          <w:szCs w:val="28"/>
        </w:rPr>
        <w:t>拍卖人：</w:t>
      </w:r>
      <w:r>
        <w:rPr>
          <w:rFonts w:hint="eastAsia" w:ascii="宋体" w:hAnsi="宋体" w:eastAsia="宋体" w:cs="宋体"/>
          <w:color w:val="auto"/>
          <w:sz w:val="28"/>
          <w:szCs w:val="28"/>
        </w:rPr>
        <w:t xml:space="preserve">福建省广业拍卖有限公司 </w:t>
      </w:r>
    </w:p>
    <w:p>
      <w:pPr>
        <w:ind w:firstLine="694"/>
        <w:rPr>
          <w:rFonts w:ascii="宋体" w:hAnsi="宋体" w:eastAsia="宋体" w:cs="宋体"/>
          <w:color w:val="auto"/>
          <w:sz w:val="28"/>
          <w:szCs w:val="28"/>
        </w:rPr>
      </w:pPr>
      <w:r>
        <w:rPr>
          <w:rFonts w:hint="eastAsia" w:ascii="宋体" w:hAnsi="宋体" w:eastAsia="宋体" w:cs="宋体"/>
          <w:color w:val="auto"/>
          <w:sz w:val="28"/>
          <w:szCs w:val="28"/>
        </w:rPr>
        <w:t xml:space="preserve">联系地址：福建省福州市台江区光明南路1#升龙汇金45A层 </w:t>
      </w:r>
    </w:p>
    <w:p>
      <w:pPr>
        <w:ind w:firstLine="694"/>
        <w:rPr>
          <w:rFonts w:ascii="宋体" w:hAnsi="宋体" w:eastAsia="宋体" w:cs="宋体"/>
          <w:color w:val="auto"/>
          <w:sz w:val="28"/>
          <w:szCs w:val="28"/>
        </w:rPr>
      </w:pPr>
      <w:r>
        <w:rPr>
          <w:rFonts w:hint="eastAsia" w:ascii="宋体" w:hAnsi="宋体" w:eastAsia="宋体" w:cs="宋体"/>
          <w:color w:val="auto"/>
          <w:sz w:val="28"/>
          <w:szCs w:val="28"/>
        </w:rPr>
        <w:t>邮编：350003</w:t>
      </w:r>
    </w:p>
    <w:p>
      <w:pPr>
        <w:ind w:firstLine="694"/>
        <w:rPr>
          <w:rFonts w:ascii="宋体" w:hAnsi="宋体" w:eastAsia="宋体" w:cs="宋体"/>
          <w:color w:val="auto"/>
          <w:sz w:val="28"/>
          <w:szCs w:val="28"/>
        </w:rPr>
      </w:pPr>
      <w:r>
        <w:rPr>
          <w:rFonts w:hint="eastAsia" w:ascii="宋体" w:hAnsi="宋体" w:eastAsia="宋体" w:cs="宋体"/>
          <w:color w:val="auto"/>
          <w:sz w:val="28"/>
          <w:szCs w:val="28"/>
        </w:rPr>
        <w:t>电话：0591-87848096</w:t>
      </w:r>
    </w:p>
    <w:p>
      <w:pPr>
        <w:ind w:firstLine="694"/>
        <w:rPr>
          <w:rFonts w:ascii="宋体" w:hAnsi="宋体" w:eastAsia="宋体" w:cs="宋体"/>
          <w:color w:val="auto"/>
          <w:sz w:val="28"/>
          <w:szCs w:val="28"/>
          <w:u w:val="single"/>
        </w:rPr>
      </w:pPr>
      <w:r>
        <w:rPr>
          <w:rFonts w:hint="eastAsia" w:ascii="宋体" w:hAnsi="宋体" w:eastAsia="宋体" w:cs="宋体"/>
          <w:color w:val="auto"/>
          <w:sz w:val="28"/>
          <w:szCs w:val="28"/>
        </w:rPr>
        <w:t>竞买人（代理人）：</w:t>
      </w:r>
      <w:r>
        <w:rPr>
          <w:rFonts w:hint="eastAsia" w:ascii="宋体" w:hAnsi="宋体" w:eastAsia="宋体" w:cs="宋体"/>
          <w:color w:val="auto"/>
          <w:sz w:val="28"/>
          <w:szCs w:val="28"/>
          <w:u w:val="single"/>
        </w:rPr>
        <w:t xml:space="preserve">                             </w:t>
      </w:r>
    </w:p>
    <w:p>
      <w:pPr>
        <w:ind w:firstLine="694"/>
        <w:rPr>
          <w:rFonts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p>
    <w:p>
      <w:pPr>
        <w:ind w:firstLine="694"/>
        <w:rPr>
          <w:rFonts w:ascii="宋体" w:hAnsi="宋体" w:eastAsia="宋体" w:cs="宋体"/>
          <w:color w:val="auto"/>
          <w:sz w:val="28"/>
          <w:szCs w:val="24"/>
          <w:u w:val="single"/>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4"/>
          <w:u w:val="single"/>
        </w:rPr>
        <w:t xml:space="preserve"> </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竞买人与拍卖人自愿达成以下协议，以兹共同信守：</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1、本次拍卖会之《</w:t>
      </w:r>
      <w:r>
        <w:rPr>
          <w:rFonts w:hint="eastAsia" w:ascii="宋体" w:hAnsi="宋体" w:eastAsia="宋体" w:cs="宋体"/>
          <w:bCs/>
          <w:color w:val="auto"/>
          <w:sz w:val="28"/>
          <w:szCs w:val="72"/>
        </w:rPr>
        <w:t>长乐区2022年第21期产权</w:t>
      </w:r>
      <w:r>
        <w:rPr>
          <w:rFonts w:hint="eastAsia" w:ascii="宋体" w:hAnsi="宋体" w:eastAsia="宋体" w:cs="宋体"/>
          <w:color w:val="auto"/>
          <w:sz w:val="28"/>
          <w:szCs w:val="24"/>
        </w:rPr>
        <w:t>拍卖规则》（以下简称《拍卖规则》）及附件为本协议之组成部分，竞买人已认真阅读福建省广业拍卖有限公司的拍卖会《拍卖规则》及相关文件，已知悉其中载明的各项条款及规定，并同意在拍卖活动中遵守《拍卖规则》及竞买事项中的一切条款。同时，已了解拍品的现状及瑕疵，成交后竞买人如有违反《拍卖规则》条款的行为，将承担相关的法律责任。</w:t>
      </w:r>
      <w:r>
        <w:rPr>
          <w:rFonts w:hint="eastAsia" w:ascii="宋体" w:hAnsi="宋体" w:eastAsia="宋体" w:cs="宋体"/>
          <w:color w:val="auto"/>
          <w:sz w:val="28"/>
          <w:szCs w:val="24"/>
        </w:rPr>
        <w:br w:type="textWrapping"/>
      </w:r>
      <w:r>
        <w:rPr>
          <w:rFonts w:hint="eastAsia" w:ascii="宋体" w:hAnsi="宋体" w:eastAsia="宋体" w:cs="宋体"/>
          <w:color w:val="auto"/>
          <w:sz w:val="28"/>
          <w:szCs w:val="24"/>
        </w:rPr>
        <w:t xml:space="preserve">    2、竞买人知悉，拍卖人对拍卖标的的品质不承担瑕疵担保责任。拍卖人对拍卖标的所作的介绍与评价均为参考性意见，不构成对拍卖标的的任何担保。竞买人承诺自行查看拍卖标的原物，并对自己竞买拍卖标的的行为承担法律责任。拍卖人应向竞买人说明委托人已告知的拍卖标的瑕疵，并合法披露拍卖标的相关信息。</w:t>
      </w:r>
      <w:r>
        <w:rPr>
          <w:rFonts w:hint="eastAsia" w:ascii="宋体" w:hAnsi="宋体" w:eastAsia="宋体" w:cs="宋体"/>
          <w:color w:val="auto"/>
          <w:sz w:val="28"/>
          <w:szCs w:val="24"/>
        </w:rPr>
        <w:br w:type="textWrapping"/>
      </w:r>
      <w:r>
        <w:rPr>
          <w:rFonts w:hint="eastAsia" w:ascii="宋体" w:hAnsi="宋体" w:eastAsia="宋体" w:cs="宋体"/>
          <w:color w:val="auto"/>
          <w:sz w:val="28"/>
          <w:szCs w:val="24"/>
        </w:rPr>
        <w:t xml:space="preserve">    3、竞买人参加拍卖活动，应在规定期限内向指定账户交纳竞买保证金并联系拍卖人办理报名手续，拍卖会开始前领取竞买号牌。上述保证金若竞买人未能竞得拍卖标的，将于拍卖会结束之日起五个工作日内如数无息原路径退还；若竞买人有《拍卖规则》中列明的竞买保证金不予退还的任何一条情形则保证金不予返还。</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4、拍卖人及其工作人员不得以竞买人的身份参与自己组织的拍卖活动，并不得委托他人代为竞买。</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5、竞买人竞得拍卖标的并按期全额支付全部价款后，即可按照《拍卖规则》之规定办理拍卖标的交接手续。</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6、本协议任何一方违反本协议约定的，违约方应赔偿守约方因此所遭受的一切损失，并承担因此而发生的一切费用和支出。</w:t>
      </w:r>
    </w:p>
    <w:p>
      <w:pPr>
        <w:ind w:firstLine="694"/>
        <w:rPr>
          <w:rFonts w:ascii="宋体" w:hAnsi="宋体" w:eastAsia="宋体" w:cs="宋体"/>
          <w:color w:val="auto"/>
          <w:sz w:val="28"/>
          <w:szCs w:val="24"/>
        </w:rPr>
      </w:pPr>
      <w:r>
        <w:rPr>
          <w:rFonts w:hint="eastAsia" w:ascii="宋体" w:hAnsi="宋体" w:eastAsia="宋体" w:cs="宋体"/>
          <w:color w:val="auto"/>
          <w:sz w:val="28"/>
          <w:szCs w:val="24"/>
        </w:rPr>
        <w:t>7、本协议自双方签署之日起生效，至双方权利义务履行完毕之日终止。本协议一式两份，双方各执一份，具相同法律效力。</w:t>
      </w:r>
    </w:p>
    <w:p>
      <w:pPr>
        <w:ind w:firstLine="694"/>
        <w:rPr>
          <w:rFonts w:ascii="宋体" w:hAnsi="宋体" w:eastAsia="宋体" w:cs="宋体"/>
          <w:color w:val="auto"/>
          <w:sz w:val="28"/>
          <w:szCs w:val="24"/>
        </w:rPr>
      </w:pPr>
    </w:p>
    <w:p>
      <w:pPr>
        <w:ind w:firstLine="694"/>
        <w:rPr>
          <w:rFonts w:ascii="宋体" w:hAnsi="宋体" w:eastAsia="宋体" w:cs="宋体"/>
          <w:color w:val="auto"/>
          <w:sz w:val="28"/>
          <w:szCs w:val="28"/>
        </w:rPr>
      </w:pPr>
      <w:r>
        <w:rPr>
          <w:rFonts w:hint="eastAsia" w:ascii="宋体" w:hAnsi="宋体" w:eastAsia="宋体" w:cs="宋体"/>
          <w:color w:val="auto"/>
          <w:sz w:val="28"/>
          <w:szCs w:val="28"/>
        </w:rPr>
        <w:t>拍卖人:                       竞买人（代理人）（签字）：</w:t>
      </w:r>
    </w:p>
    <w:p>
      <w:pPr>
        <w:ind w:firstLine="694"/>
        <w:rPr>
          <w:rFonts w:ascii="宋体" w:hAnsi="宋体" w:eastAsia="宋体" w:cs="宋体"/>
          <w:color w:val="auto"/>
          <w:sz w:val="28"/>
          <w:szCs w:val="28"/>
        </w:rPr>
      </w:pPr>
    </w:p>
    <w:p>
      <w:pPr>
        <w:ind w:firstLine="694"/>
        <w:rPr>
          <w:rFonts w:ascii="宋体" w:hAnsi="宋体" w:eastAsia="宋体" w:cs="宋体"/>
          <w:color w:val="auto"/>
          <w:sz w:val="28"/>
          <w:szCs w:val="28"/>
          <w:u w:val="single"/>
        </w:rPr>
      </w:pPr>
      <w:r>
        <w:rPr>
          <w:rFonts w:hint="eastAsia" w:ascii="宋体" w:hAnsi="宋体" w:eastAsia="宋体" w:cs="宋体"/>
          <w:color w:val="auto"/>
          <w:sz w:val="28"/>
          <w:szCs w:val="28"/>
        </w:rPr>
        <w:t xml:space="preserve">福建省广业拍卖有限公司        </w:t>
      </w:r>
      <w:r>
        <w:rPr>
          <w:rFonts w:hint="eastAsia" w:ascii="宋体" w:hAnsi="宋体" w:eastAsia="宋体" w:cs="宋体"/>
          <w:color w:val="auto"/>
          <w:sz w:val="28"/>
          <w:szCs w:val="28"/>
          <w:u w:val="single"/>
        </w:rPr>
        <w:t xml:space="preserve">                              </w:t>
      </w:r>
    </w:p>
    <w:p>
      <w:pPr>
        <w:ind w:firstLine="694"/>
        <w:rPr>
          <w:rFonts w:ascii="宋体" w:hAnsi="宋体" w:eastAsia="宋体" w:cs="宋体"/>
          <w:color w:val="auto"/>
          <w:sz w:val="28"/>
          <w:szCs w:val="28"/>
        </w:rPr>
      </w:pPr>
    </w:p>
    <w:p>
      <w:pPr>
        <w:ind w:firstLine="694"/>
        <w:jc w:val="right"/>
        <w:rPr>
          <w:rFonts w:ascii="宋体" w:hAnsi="宋体" w:eastAsia="宋体" w:cs="宋体"/>
          <w:sz w:val="28"/>
          <w:szCs w:val="28"/>
        </w:rPr>
      </w:pPr>
    </w:p>
    <w:p>
      <w:pPr>
        <w:ind w:firstLine="694"/>
        <w:jc w:val="right"/>
        <w:rPr>
          <w:rFonts w:ascii="宋体" w:hAnsi="宋体" w:eastAsia="宋体" w:cs="宋体"/>
          <w:sz w:val="28"/>
          <w:szCs w:val="28"/>
        </w:rPr>
      </w:pPr>
      <w:r>
        <w:rPr>
          <w:rFonts w:hint="eastAsia" w:ascii="宋体" w:hAnsi="宋体" w:eastAsia="宋体" w:cs="宋体"/>
          <w:sz w:val="28"/>
          <w:szCs w:val="28"/>
        </w:rPr>
        <w:t>签定时间：</w:t>
      </w:r>
      <w:r>
        <w:rPr>
          <w:rFonts w:hint="eastAsia" w:ascii="宋体" w:hAnsi="宋体" w:eastAsia="宋体" w:cs="宋体"/>
          <w:sz w:val="28"/>
          <w:szCs w:val="28"/>
          <w:u w:val="single"/>
        </w:rPr>
        <w:t>2022</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ind w:firstLine="694"/>
        <w:rPr>
          <w:rFonts w:ascii="宋体" w:hAnsi="宋体" w:eastAsia="宋体" w:cs="宋体"/>
          <w:sz w:val="28"/>
          <w:szCs w:val="28"/>
        </w:rPr>
      </w:pPr>
    </w:p>
    <w:p>
      <w:pPr>
        <w:ind w:firstLine="521"/>
        <w:rPr>
          <w:rFonts w:ascii="宋体" w:hAnsi="宋体" w:eastAsia="宋体" w:cs="宋体"/>
        </w:rPr>
      </w:pPr>
    </w:p>
    <w:p>
      <w:pPr>
        <w:ind w:firstLine="1793"/>
        <w:jc w:val="center"/>
        <w:rPr>
          <w:rFonts w:ascii="宋体" w:hAnsi="宋体" w:eastAsia="宋体" w:cs="宋体"/>
          <w:b/>
          <w:bCs/>
          <w:sz w:val="72"/>
          <w:szCs w:val="72"/>
        </w:rPr>
      </w:pPr>
    </w:p>
    <w:p>
      <w:pPr>
        <w:ind w:firstLine="1793"/>
        <w:jc w:val="center"/>
        <w:rPr>
          <w:rFonts w:ascii="宋体" w:hAnsi="宋体" w:eastAsia="宋体" w:cs="宋体"/>
          <w:b/>
          <w:bCs/>
          <w:sz w:val="72"/>
          <w:szCs w:val="72"/>
        </w:rPr>
      </w:pPr>
    </w:p>
    <w:p>
      <w:pPr>
        <w:ind w:firstLine="521"/>
        <w:sectPr>
          <w:footerReference r:id="rId12" w:type="default"/>
          <w:pgSz w:w="11906" w:h="16839"/>
          <w:pgMar w:top="1134" w:right="1304" w:bottom="1134" w:left="1304" w:header="0" w:footer="992" w:gutter="0"/>
          <w:paperSrc/>
          <w:pgNumType w:fmt="decimal"/>
          <w:cols w:space="0" w:num="1"/>
          <w:rtlGutter w:val="0"/>
          <w:docGrid w:linePitch="0" w:charSpace="0"/>
        </w:sectPr>
      </w:pPr>
    </w:p>
    <w:p>
      <w:pPr>
        <w:ind w:left="-945" w:leftChars="-450" w:firstLine="0" w:firstLineChars="0"/>
        <w:rPr>
          <w:rFonts w:ascii="宋体" w:hAnsi="宋体" w:eastAsia="宋体" w:cs="宋体"/>
          <w:sz w:val="28"/>
          <w:szCs w:val="28"/>
        </w:rPr>
      </w:pPr>
      <w:r>
        <w:rPr>
          <w:rFonts w:hint="eastAsia" w:ascii="宋体" w:hAnsi="宋体" w:eastAsia="宋体" w:cs="宋体"/>
          <w:snapToGrid/>
          <w:sz w:val="28"/>
          <w:szCs w:val="28"/>
        </w:rPr>
        <w:drawing>
          <wp:inline distT="0" distB="0" distL="0" distR="0">
            <wp:extent cx="6911340" cy="943483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3348" cy="9451223"/>
                    </a:xfrm>
                    <a:prstGeom prst="rect">
                      <a:avLst/>
                    </a:prstGeom>
                  </pic:spPr>
                </pic:pic>
              </a:graphicData>
            </a:graphic>
          </wp:inline>
        </w:drawing>
      </w:r>
    </w:p>
    <w:p>
      <w:pPr>
        <w:ind w:firstLine="1115"/>
        <w:jc w:val="center"/>
        <w:rPr>
          <w:rFonts w:ascii="宋体" w:hAnsi="宋体" w:eastAsia="宋体" w:cs="宋体"/>
          <w:b/>
          <w:bCs/>
          <w:spacing w:val="2"/>
          <w:sz w:val="44"/>
          <w:szCs w:val="44"/>
        </w:rPr>
      </w:pPr>
      <w:r>
        <w:rPr>
          <w:rFonts w:hint="eastAsia" w:ascii="宋体" w:hAnsi="宋体" w:eastAsia="宋体" w:cs="宋体"/>
          <w:b/>
          <w:bCs/>
          <w:spacing w:val="4"/>
          <w:sz w:val="44"/>
          <w:szCs w:val="44"/>
        </w:rPr>
        <w:t>法</w:t>
      </w:r>
      <w:r>
        <w:rPr>
          <w:rFonts w:hint="eastAsia" w:ascii="宋体" w:hAnsi="宋体" w:eastAsia="宋体" w:cs="宋体"/>
          <w:b/>
          <w:bCs/>
          <w:spacing w:val="2"/>
          <w:sz w:val="44"/>
          <w:szCs w:val="44"/>
        </w:rPr>
        <w:t>定代表人证明书</w:t>
      </w:r>
      <w:r>
        <w:rPr>
          <w:rFonts w:hint="eastAsia" w:ascii="宋体" w:hAnsi="宋体" w:eastAsia="宋体" w:cs="宋体"/>
          <w:b/>
          <w:bCs/>
          <w:sz w:val="44"/>
          <w:szCs w:val="44"/>
        </w:rPr>
        <w:t>（文本）</w:t>
      </w:r>
    </w:p>
    <w:p>
      <w:pPr>
        <w:ind w:firstLine="1404"/>
        <w:jc w:val="center"/>
        <w:rPr>
          <w:rFonts w:ascii="宋体" w:hAnsi="宋体" w:eastAsia="宋体" w:cs="宋体"/>
          <w:b/>
          <w:bCs/>
          <w:spacing w:val="2"/>
          <w:sz w:val="56"/>
          <w:szCs w:val="56"/>
        </w:rPr>
      </w:pPr>
    </w:p>
    <w:p>
      <w:pPr>
        <w:wordWrap w:val="0"/>
        <w:bidi/>
        <w:spacing w:before="101" w:line="480" w:lineRule="auto"/>
        <w:ind w:firstLine="694"/>
        <w:jc w:val="right"/>
        <w:rPr>
          <w:rFonts w:ascii="宋体" w:hAnsi="宋体" w:eastAsia="宋体" w:cs="宋体"/>
          <w:spacing w:val="6"/>
          <w:sz w:val="28"/>
          <w:szCs w:val="31"/>
        </w:rPr>
      </w:pPr>
      <w:r>
        <w:rPr>
          <w:rFonts w:hint="eastAsia" w:ascii="宋体" w:hAnsi="宋体" w:eastAsia="宋体" w:cs="宋体"/>
          <w:sz w:val="28"/>
          <w:szCs w:val="28"/>
        </w:rPr>
        <w:t>福建省广业拍卖有限公司</w:t>
      </w:r>
      <w:r>
        <w:rPr>
          <w:rFonts w:hint="eastAsia" w:ascii="宋体" w:hAnsi="宋体" w:eastAsia="宋体" w:cs="宋体"/>
          <w:spacing w:val="6"/>
          <w:sz w:val="28"/>
          <w:szCs w:val="31"/>
        </w:rPr>
        <w:t xml:space="preserve">： </w:t>
      </w:r>
      <w:r>
        <w:rPr>
          <w:rFonts w:ascii="宋体" w:hAnsi="宋体" w:eastAsia="宋体" w:cs="宋体"/>
          <w:spacing w:val="6"/>
          <w:sz w:val="28"/>
          <w:szCs w:val="31"/>
        </w:rPr>
        <w:t xml:space="preserve"> </w:t>
      </w:r>
    </w:p>
    <w:p>
      <w:pPr>
        <w:spacing w:line="48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同志（性别） ：</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，国籍：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，民族：</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，现任我单位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，为我单位法定代表人。</w:t>
      </w:r>
    </w:p>
    <w:p>
      <w:pPr>
        <w:spacing w:line="480" w:lineRule="auto"/>
        <w:ind w:firstLine="560" w:firstLineChars="200"/>
        <w:rPr>
          <w:rFonts w:ascii="宋体" w:hAnsi="宋体" w:eastAsia="宋体" w:cs="宋体"/>
          <w:sz w:val="28"/>
          <w:szCs w:val="31"/>
        </w:rPr>
      </w:pPr>
      <w:r>
        <w:rPr>
          <w:rFonts w:hint="eastAsia" w:ascii="宋体" w:hAnsi="宋体" w:eastAsia="宋体" w:cs="宋体"/>
          <w:color w:val="auto"/>
          <w:sz w:val="28"/>
          <w:szCs w:val="28"/>
        </w:rPr>
        <w:t>特此证明！</w:t>
      </w:r>
    </w:p>
    <w:p>
      <w:pPr>
        <w:spacing w:line="480" w:lineRule="auto"/>
        <w:ind w:firstLine="560" w:firstLineChars="200"/>
        <w:rPr>
          <w:rFonts w:eastAsia="宋体"/>
          <w:sz w:val="28"/>
        </w:rPr>
      </w:pPr>
    </w:p>
    <w:p>
      <w:pPr>
        <w:spacing w:line="480" w:lineRule="auto"/>
        <w:ind w:firstLine="560" w:firstLineChars="200"/>
        <w:rPr>
          <w:rFonts w:eastAsia="宋体"/>
          <w:sz w:val="28"/>
        </w:rPr>
      </w:pPr>
    </w:p>
    <w:p>
      <w:pPr>
        <w:wordWrap w:val="0"/>
        <w:spacing w:before="101" w:line="480" w:lineRule="auto"/>
        <w:ind w:right="1152" w:firstLine="6048" w:firstLineChars="2100"/>
        <w:rPr>
          <w:rFonts w:ascii="仿宋" w:hAnsi="仿宋" w:eastAsia="宋体" w:cs="仿宋"/>
          <w:sz w:val="28"/>
          <w:szCs w:val="31"/>
        </w:rPr>
      </w:pPr>
      <w:r>
        <w:rPr>
          <w:rFonts w:ascii="仿宋" w:hAnsi="仿宋" w:eastAsia="宋体" w:cs="仿宋"/>
          <w:spacing w:val="4"/>
          <w:sz w:val="28"/>
          <w:szCs w:val="31"/>
        </w:rPr>
        <w:t>法人单位盖章：</w:t>
      </w:r>
      <w:r>
        <w:rPr>
          <w:rFonts w:hint="eastAsia" w:ascii="仿宋" w:hAnsi="仿宋" w:eastAsia="宋体" w:cs="仿宋"/>
          <w:spacing w:val="4"/>
          <w:sz w:val="28"/>
          <w:szCs w:val="31"/>
        </w:rPr>
        <w:t xml:space="preserve">      </w:t>
      </w:r>
    </w:p>
    <w:p>
      <w:pPr>
        <w:spacing w:line="254" w:lineRule="auto"/>
        <w:ind w:firstLine="694"/>
        <w:jc w:val="right"/>
        <w:rPr>
          <w:rFonts w:eastAsia="宋体"/>
          <w:sz w:val="28"/>
        </w:rPr>
      </w:pPr>
    </w:p>
    <w:p>
      <w:pPr>
        <w:spacing w:before="100" w:line="228" w:lineRule="auto"/>
        <w:ind w:left="5061" w:firstLine="749"/>
        <w:jc w:val="right"/>
        <w:rPr>
          <w:rFonts w:ascii="仿宋" w:hAnsi="仿宋" w:eastAsia="宋体" w:cs="仿宋"/>
          <w:sz w:val="28"/>
          <w:szCs w:val="31"/>
        </w:rPr>
      </w:pPr>
      <w:r>
        <w:rPr>
          <w:rFonts w:ascii="仿宋" w:hAnsi="仿宋" w:eastAsia="宋体" w:cs="仿宋"/>
          <w:spacing w:val="11"/>
          <w:sz w:val="28"/>
          <w:szCs w:val="31"/>
        </w:rPr>
        <w:t xml:space="preserve">年    月    </w:t>
      </w:r>
      <w:r>
        <w:rPr>
          <w:rFonts w:ascii="仿宋" w:hAnsi="仿宋" w:eastAsia="宋体" w:cs="仿宋"/>
          <w:spacing w:val="10"/>
          <w:sz w:val="28"/>
          <w:szCs w:val="31"/>
        </w:rPr>
        <w:t>日</w:t>
      </w:r>
    </w:p>
    <w:p>
      <w:pPr>
        <w:ind w:firstLine="694"/>
        <w:jc w:val="right"/>
        <w:rPr>
          <w:rFonts w:eastAsia="宋体"/>
          <w:sz w:val="28"/>
        </w:rPr>
        <w:sectPr>
          <w:footerReference r:id="rId13" w:type="default"/>
          <w:pgSz w:w="11906" w:h="16839"/>
          <w:pgMar w:top="850" w:right="1134" w:bottom="850" w:left="1134" w:header="0" w:footer="994" w:gutter="0"/>
          <w:pgNumType w:fmt="decimal"/>
          <w:cols w:space="720" w:num="1"/>
        </w:sectPr>
      </w:pPr>
    </w:p>
    <w:p>
      <w:pPr>
        <w:spacing w:before="139" w:line="159" w:lineRule="auto"/>
        <w:ind w:left="118" w:firstLine="683"/>
        <w:rPr>
          <w:rFonts w:ascii="宋体" w:hAnsi="宋体" w:eastAsia="宋体" w:cs="宋体"/>
          <w:sz w:val="34"/>
          <w:szCs w:val="34"/>
        </w:rPr>
      </w:pPr>
      <w:bookmarkStart w:id="2" w:name="_Hlk110026817"/>
      <w:r>
        <w:rPr>
          <w:rFonts w:ascii="宋体" w:hAnsi="宋体" w:eastAsia="宋体" w:cs="宋体"/>
          <w:spacing w:val="-15"/>
          <w:w w:val="90"/>
          <w:sz w:val="34"/>
          <w:szCs w:val="34"/>
        </w:rPr>
        <w:t>MF-2005-001A</w:t>
      </w:r>
      <w:r>
        <w:rPr>
          <w:rFonts w:hint="eastAsia" w:ascii="宋体" w:hAnsi="宋体" w:eastAsia="宋体" w:cs="宋体"/>
          <w:spacing w:val="-15"/>
          <w:w w:val="90"/>
          <w:sz w:val="34"/>
          <w:szCs w:val="34"/>
        </w:rPr>
        <w:t xml:space="preserve">   </w:t>
      </w:r>
    </w:p>
    <w:p>
      <w:pPr>
        <w:spacing w:line="14" w:lineRule="auto"/>
        <w:ind w:firstLine="50"/>
        <w:rPr>
          <w:sz w:val="2"/>
        </w:rPr>
      </w:pPr>
      <w:r>
        <w:rPr>
          <w:sz w:val="2"/>
          <w:szCs w:val="2"/>
        </w:rPr>
        <w:br w:type="column"/>
      </w:r>
    </w:p>
    <w:p>
      <w:pPr>
        <w:spacing w:before="70" w:line="360" w:lineRule="exact"/>
        <w:ind w:firstLine="245" w:firstLineChars="84"/>
        <w:rPr>
          <w:rFonts w:ascii="宋体" w:hAnsi="宋体" w:eastAsia="宋体" w:cs="宋体"/>
          <w:sz w:val="43"/>
          <w:szCs w:val="43"/>
        </w:rPr>
      </w:pPr>
      <w:r>
        <w:rPr>
          <w:rFonts w:ascii="宋体" w:hAnsi="宋体" w:eastAsia="宋体" w:cs="宋体"/>
          <w:spacing w:val="-29"/>
          <w:position w:val="-4"/>
          <w:sz w:val="35"/>
          <w:szCs w:val="35"/>
        </w:rPr>
        <w:t>№</w:t>
      </w:r>
      <w:r>
        <w:rPr>
          <w:rFonts w:ascii="宋体" w:hAnsi="宋体" w:eastAsia="宋体" w:cs="宋体"/>
          <w:spacing w:val="-27"/>
          <w:position w:val="-4"/>
          <w:sz w:val="35"/>
          <w:szCs w:val="35"/>
        </w:rPr>
        <w:t>:</w:t>
      </w:r>
      <w:r>
        <w:rPr>
          <w:rFonts w:hint="eastAsia" w:ascii="宋体" w:hAnsi="宋体" w:eastAsia="宋体" w:cs="宋体"/>
          <w:spacing w:val="-27"/>
          <w:position w:val="-4"/>
          <w:sz w:val="43"/>
          <w:szCs w:val="43"/>
        </w:rPr>
        <w:t>0423993</w:t>
      </w:r>
    </w:p>
    <w:p>
      <w:pPr>
        <w:ind w:firstLine="521"/>
        <w:sectPr>
          <w:footerReference r:id="rId14" w:type="default"/>
          <w:pgSz w:w="11906" w:h="16839"/>
          <w:pgMar w:top="850" w:right="1134" w:bottom="850" w:left="1134" w:header="0" w:footer="994" w:gutter="0"/>
          <w:pgNumType w:fmt="decimal"/>
          <w:cols w:equalWidth="0" w:num="2">
            <w:col w:w="7135" w:space="100"/>
            <w:col w:w="2404"/>
          </w:cols>
        </w:sectPr>
      </w:pPr>
    </w:p>
    <w:p>
      <w:pPr>
        <w:ind w:firstLine="521"/>
      </w:pPr>
    </w:p>
    <w:p>
      <w:pPr>
        <w:spacing w:before="130" w:line="218" w:lineRule="auto"/>
        <w:ind w:firstLine="1862" w:firstLineChars="461"/>
      </w:pPr>
      <w:r>
        <w:rPr>
          <w:rFonts w:ascii="宋体" w:hAnsi="宋体" w:eastAsia="宋体" w:cs="宋体"/>
          <w:spacing w:val="2"/>
          <w:sz w:val="40"/>
          <w:szCs w:val="40"/>
          <w14:textOutline w14:w="7277" w14:cap="sq" w14:cmpd="sng" w14:algn="ctr">
            <w14:solidFill>
              <w14:srgbClr w14:val="000000"/>
            </w14:solidFill>
            <w14:prstDash w14:val="solid"/>
            <w14:bevel/>
          </w14:textOutline>
        </w:rPr>
        <w:t>福</w:t>
      </w:r>
      <w:r>
        <w:rPr>
          <w:rFonts w:ascii="宋体" w:hAnsi="宋体" w:eastAsia="宋体" w:cs="宋体"/>
          <w:spacing w:val="2"/>
          <w:sz w:val="40"/>
          <w:szCs w:val="40"/>
        </w:rPr>
        <w:t xml:space="preserve"> </w:t>
      </w:r>
      <w:r>
        <w:rPr>
          <w:rFonts w:ascii="宋体" w:hAnsi="宋体" w:eastAsia="宋体" w:cs="宋体"/>
          <w:spacing w:val="2"/>
          <w:sz w:val="40"/>
          <w:szCs w:val="40"/>
          <w14:textOutline w14:w="7277" w14:cap="sq" w14:cmpd="sng" w14:algn="ctr">
            <w14:solidFill>
              <w14:srgbClr w14:val="000000"/>
            </w14:solidFill>
            <w14:prstDash w14:val="solid"/>
            <w14:bevel/>
          </w14:textOutline>
        </w:rPr>
        <w:t>建</w:t>
      </w:r>
      <w:r>
        <w:rPr>
          <w:rFonts w:ascii="宋体" w:hAnsi="宋体" w:eastAsia="宋体" w:cs="宋体"/>
          <w:spacing w:val="2"/>
          <w:sz w:val="40"/>
          <w:szCs w:val="40"/>
        </w:rPr>
        <w:t xml:space="preserve"> </w:t>
      </w:r>
      <w:r>
        <w:rPr>
          <w:rFonts w:ascii="宋体" w:hAnsi="宋体" w:eastAsia="宋体" w:cs="宋体"/>
          <w:spacing w:val="2"/>
          <w:sz w:val="40"/>
          <w:szCs w:val="40"/>
          <w14:textOutline w14:w="7277" w14:cap="sq" w14:cmpd="sng" w14:algn="ctr">
            <w14:solidFill>
              <w14:srgbClr w14:val="000000"/>
            </w14:solidFill>
            <w14:prstDash w14:val="solid"/>
            <w14:bevel/>
          </w14:textOutline>
        </w:rPr>
        <w:t>省</w:t>
      </w:r>
      <w:r>
        <w:rPr>
          <w:rFonts w:ascii="宋体" w:hAnsi="宋体" w:eastAsia="宋体" w:cs="宋体"/>
          <w:spacing w:val="2"/>
          <w:sz w:val="40"/>
          <w:szCs w:val="40"/>
        </w:rPr>
        <w:t xml:space="preserve"> </w:t>
      </w:r>
      <w:r>
        <w:rPr>
          <w:rFonts w:ascii="宋体" w:hAnsi="宋体" w:eastAsia="宋体" w:cs="宋体"/>
          <w:spacing w:val="2"/>
          <w:sz w:val="40"/>
          <w:szCs w:val="40"/>
          <w14:textOutline w14:w="7277" w14:cap="sq" w14:cmpd="sng" w14:algn="ctr">
            <w14:solidFill>
              <w14:srgbClr w14:val="000000"/>
            </w14:solidFill>
            <w14:prstDash w14:val="solid"/>
            <w14:bevel/>
          </w14:textOutline>
        </w:rPr>
        <w:t>拍</w:t>
      </w:r>
      <w:r>
        <w:rPr>
          <w:rFonts w:ascii="宋体" w:hAnsi="宋体" w:eastAsia="宋体" w:cs="宋体"/>
          <w:spacing w:val="2"/>
          <w:sz w:val="40"/>
          <w:szCs w:val="40"/>
        </w:rPr>
        <w:t xml:space="preserve"> </w:t>
      </w:r>
      <w:r>
        <w:rPr>
          <w:rFonts w:ascii="宋体" w:hAnsi="宋体" w:eastAsia="宋体" w:cs="宋体"/>
          <w:spacing w:val="2"/>
          <w:sz w:val="40"/>
          <w:szCs w:val="40"/>
          <w14:textOutline w14:w="7277" w14:cap="sq" w14:cmpd="sng" w14:algn="ctr">
            <w14:solidFill>
              <w14:srgbClr w14:val="000000"/>
            </w14:solidFill>
            <w14:prstDash w14:val="solid"/>
            <w14:bevel/>
          </w14:textOutline>
        </w:rPr>
        <w:t>卖</w:t>
      </w:r>
      <w:r>
        <w:rPr>
          <w:rFonts w:ascii="宋体" w:hAnsi="宋体" w:eastAsia="宋体" w:cs="宋体"/>
          <w:spacing w:val="2"/>
          <w:sz w:val="40"/>
          <w:szCs w:val="40"/>
        </w:rPr>
        <w:t xml:space="preserve"> </w:t>
      </w:r>
      <w:r>
        <w:rPr>
          <w:rFonts w:ascii="宋体" w:hAnsi="宋体" w:eastAsia="宋体" w:cs="宋体"/>
          <w:spacing w:val="2"/>
          <w:sz w:val="40"/>
          <w:szCs w:val="40"/>
          <w14:textOutline w14:w="7277" w14:cap="sq" w14:cmpd="sng" w14:algn="ctr">
            <w14:solidFill>
              <w14:srgbClr w14:val="000000"/>
            </w14:solidFill>
            <w14:prstDash w14:val="solid"/>
            <w14:bevel/>
          </w14:textOutline>
        </w:rPr>
        <w:t>成</w:t>
      </w:r>
      <w:r>
        <w:rPr>
          <w:rFonts w:ascii="宋体" w:hAnsi="宋体" w:eastAsia="宋体" w:cs="宋体"/>
          <w:spacing w:val="2"/>
          <w:sz w:val="40"/>
          <w:szCs w:val="40"/>
        </w:rPr>
        <w:t xml:space="preserve"> </w:t>
      </w:r>
      <w:r>
        <w:rPr>
          <w:rFonts w:ascii="宋体" w:hAnsi="宋体" w:eastAsia="宋体" w:cs="宋体"/>
          <w:spacing w:val="1"/>
          <w:sz w:val="40"/>
          <w:szCs w:val="40"/>
          <w14:textOutline w14:w="7277" w14:cap="sq" w14:cmpd="sng" w14:algn="ctr">
            <w14:solidFill>
              <w14:srgbClr w14:val="000000"/>
            </w14:solidFill>
            <w14:prstDash w14:val="solid"/>
            <w14:bevel/>
          </w14:textOutline>
        </w:rPr>
        <w:t>交</w:t>
      </w:r>
      <w:r>
        <w:rPr>
          <w:rFonts w:ascii="宋体" w:hAnsi="宋体" w:eastAsia="宋体" w:cs="宋体"/>
          <w:spacing w:val="1"/>
          <w:sz w:val="40"/>
          <w:szCs w:val="40"/>
        </w:rPr>
        <w:t xml:space="preserve"> </w:t>
      </w:r>
      <w:r>
        <w:rPr>
          <w:rFonts w:ascii="宋体" w:hAnsi="宋体" w:eastAsia="宋体" w:cs="宋体"/>
          <w:spacing w:val="1"/>
          <w:sz w:val="40"/>
          <w:szCs w:val="40"/>
          <w14:textOutline w14:w="7277" w14:cap="sq" w14:cmpd="sng" w14:algn="ctr">
            <w14:solidFill>
              <w14:srgbClr w14:val="000000"/>
            </w14:solidFill>
            <w14:prstDash w14:val="solid"/>
            <w14:bevel/>
          </w14:textOutline>
        </w:rPr>
        <w:t>确</w:t>
      </w:r>
      <w:r>
        <w:rPr>
          <w:rFonts w:ascii="宋体" w:hAnsi="宋体" w:eastAsia="宋体" w:cs="宋体"/>
          <w:spacing w:val="1"/>
          <w:sz w:val="40"/>
          <w:szCs w:val="40"/>
        </w:rPr>
        <w:t xml:space="preserve"> </w:t>
      </w:r>
      <w:r>
        <w:rPr>
          <w:rFonts w:ascii="宋体" w:hAnsi="宋体" w:eastAsia="宋体" w:cs="宋体"/>
          <w:spacing w:val="1"/>
          <w:sz w:val="40"/>
          <w:szCs w:val="40"/>
          <w14:textOutline w14:w="7277" w14:cap="sq" w14:cmpd="sng" w14:algn="ctr">
            <w14:solidFill>
              <w14:srgbClr w14:val="000000"/>
            </w14:solidFill>
            <w14:prstDash w14:val="solid"/>
            <w14:bevel/>
          </w14:textOutline>
        </w:rPr>
        <w:t>认</w:t>
      </w:r>
      <w:r>
        <w:rPr>
          <w:rFonts w:ascii="宋体" w:hAnsi="宋体" w:eastAsia="宋体" w:cs="宋体"/>
          <w:spacing w:val="1"/>
          <w:sz w:val="40"/>
          <w:szCs w:val="40"/>
        </w:rPr>
        <w:t xml:space="preserve"> </w:t>
      </w:r>
      <w:r>
        <w:rPr>
          <w:rFonts w:ascii="宋体" w:hAnsi="宋体" w:eastAsia="宋体" w:cs="宋体"/>
          <w:spacing w:val="1"/>
          <w:sz w:val="40"/>
          <w:szCs w:val="40"/>
          <w14:textOutline w14:w="7277" w14:cap="sq" w14:cmpd="sng" w14:algn="ctr">
            <w14:solidFill>
              <w14:srgbClr w14:val="000000"/>
            </w14:solidFill>
            <w14:prstDash w14:val="solid"/>
            <w14:bevel/>
          </w14:textOutline>
        </w:rPr>
        <w:t>书</w:t>
      </w:r>
    </w:p>
    <w:p>
      <w:pPr>
        <w:spacing w:line="106" w:lineRule="exact"/>
        <w:ind w:firstLine="521"/>
      </w:pPr>
    </w:p>
    <w:p>
      <w:pPr>
        <w:ind w:firstLine="521"/>
        <w:sectPr>
          <w:type w:val="continuous"/>
          <w:pgSz w:w="11906" w:h="16839"/>
          <w:pgMar w:top="1134" w:right="739" w:bottom="1134" w:left="1016" w:header="0" w:footer="994" w:gutter="0"/>
          <w:pgNumType w:fmt="decimal"/>
          <w:cols w:equalWidth="0" w:num="1">
            <w:col w:w="10151"/>
          </w:cols>
        </w:sectPr>
      </w:pPr>
    </w:p>
    <w:p>
      <w:pPr>
        <w:spacing w:before="46" w:line="224" w:lineRule="auto"/>
        <w:ind w:firstLine="585"/>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拍</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卖会地点：</w:t>
      </w:r>
      <w:r>
        <w:rPr>
          <w:rFonts w:ascii="宋体" w:hAnsi="宋体" w:eastAsia="宋体" w:cs="宋体"/>
          <w:b w:val="0"/>
          <w:bCs w:val="0"/>
          <w:sz w:val="22"/>
          <w:szCs w:val="22"/>
          <w:u w:val="single"/>
        </w:rPr>
        <w:t xml:space="preserve">                           </w:t>
      </w:r>
    </w:p>
    <w:p>
      <w:pPr>
        <w:spacing w:line="284" w:lineRule="auto"/>
        <w:ind w:firstLine="521"/>
        <w:rPr>
          <w:b w:val="0"/>
          <w:bCs w:val="0"/>
        </w:rPr>
      </w:pPr>
    </w:p>
    <w:p>
      <w:pPr>
        <w:spacing w:before="71" w:line="226" w:lineRule="auto"/>
        <w:ind w:firstLine="570"/>
        <w:rPr>
          <w:rFonts w:ascii="宋体" w:hAnsi="宋体" w:eastAsia="宋体" w:cs="宋体"/>
          <w:b w:val="0"/>
          <w:bCs w:val="0"/>
          <w:sz w:val="22"/>
          <w:szCs w:val="22"/>
        </w:rPr>
      </w:pP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拍卖人</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w:t>
      </w:r>
      <w:r>
        <w:rPr>
          <w:rFonts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rPr>
        <w:t xml:space="preserve"> </w:t>
      </w:r>
      <w:r>
        <w:rPr>
          <w:rFonts w:ascii="宋体" w:hAnsi="宋体" w:eastAsia="宋体" w:cs="宋体"/>
          <w:b w:val="0"/>
          <w:bCs w:val="0"/>
          <w:sz w:val="22"/>
          <w:szCs w:val="22"/>
          <w:u w:val="single"/>
        </w:rPr>
        <w:t xml:space="preserve">   </w:t>
      </w:r>
    </w:p>
    <w:p>
      <w:pPr>
        <w:spacing w:before="136" w:line="226" w:lineRule="auto"/>
        <w:ind w:firstLine="570"/>
        <w:rPr>
          <w:rFonts w:ascii="宋体" w:hAnsi="宋体" w:eastAsia="宋体" w:cs="宋体"/>
          <w:b w:val="0"/>
          <w:bCs w:val="0"/>
          <w:sz w:val="22"/>
          <w:szCs w:val="22"/>
        </w:rPr>
      </w:pP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拍卖师</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w:t>
      </w:r>
      <w:r>
        <w:rPr>
          <w:rFonts w:ascii="宋体" w:hAnsi="宋体" w:eastAsia="宋体" w:cs="宋体"/>
          <w:b w:val="0"/>
          <w:bCs w:val="0"/>
          <w:sz w:val="22"/>
          <w:szCs w:val="22"/>
          <w:u w:val="single"/>
        </w:rPr>
        <w:t xml:space="preserve">                               </w:t>
      </w:r>
    </w:p>
    <w:p>
      <w:pPr>
        <w:spacing w:before="135" w:line="193" w:lineRule="auto"/>
        <w:ind w:firstLine="580"/>
        <w:rPr>
          <w:rFonts w:ascii="宋体" w:hAnsi="宋体" w:eastAsia="宋体" w:cs="宋体"/>
          <w:b w:val="0"/>
          <w:bCs w:val="0"/>
          <w:sz w:val="22"/>
          <w:szCs w:val="22"/>
        </w:rPr>
      </w:pP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记</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录员：</w:t>
      </w:r>
      <w:r>
        <w:rPr>
          <w:rFonts w:ascii="宋体" w:hAnsi="宋体" w:eastAsia="宋体" w:cs="宋体"/>
          <w:b w:val="0"/>
          <w:bCs w:val="0"/>
          <w:sz w:val="22"/>
          <w:szCs w:val="22"/>
          <w:u w:val="single"/>
        </w:rPr>
        <w:t xml:space="preserve">                               </w:t>
      </w:r>
    </w:p>
    <w:p>
      <w:pPr>
        <w:spacing w:line="14" w:lineRule="auto"/>
        <w:ind w:firstLine="50"/>
        <w:rPr>
          <w:b w:val="0"/>
          <w:bCs w:val="0"/>
          <w:sz w:val="2"/>
        </w:rPr>
      </w:pPr>
      <w:r>
        <w:rPr>
          <w:b w:val="0"/>
          <w:bCs w:val="0"/>
          <w:sz w:val="2"/>
          <w:szCs w:val="2"/>
        </w:rPr>
        <w:br w:type="column"/>
      </w:r>
    </w:p>
    <w:p>
      <w:pPr>
        <w:spacing w:before="44" w:line="227" w:lineRule="auto"/>
        <w:ind w:firstLine="590"/>
        <w:rPr>
          <w:rFonts w:ascii="宋体" w:hAnsi="宋体" w:eastAsia="宋体" w:cs="宋体"/>
          <w:b w:val="0"/>
          <w:bCs w:val="0"/>
          <w:sz w:val="22"/>
          <w:szCs w:val="22"/>
        </w:rPr>
      </w:pPr>
      <w:r>
        <w:rPr>
          <w:rFonts w:ascii="宋体" w:hAnsi="宋体" w:eastAsia="宋体" w:cs="宋体"/>
          <w:b w:val="0"/>
          <w:bCs w:val="0"/>
          <w:spacing w:val="9"/>
          <w:sz w:val="22"/>
          <w:szCs w:val="22"/>
          <w14:textOutline w14:w="4178" w14:cap="sq" w14:cmpd="sng" w14:algn="ctr">
            <w14:solidFill>
              <w14:srgbClr w14:val="000000"/>
            </w14:solidFill>
            <w14:prstDash w14:val="solid"/>
            <w14:bevel/>
          </w14:textOutline>
        </w:rPr>
        <w:t>确</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认书编号：</w:t>
      </w:r>
      <w:r>
        <w:rPr>
          <w:rFonts w:ascii="宋体" w:hAnsi="宋体" w:eastAsia="宋体" w:cs="宋体"/>
          <w:b w:val="0"/>
          <w:bCs w:val="0"/>
          <w:sz w:val="22"/>
          <w:szCs w:val="22"/>
          <w:u w:val="single"/>
        </w:rPr>
        <w:t xml:space="preserve">                              </w:t>
      </w:r>
    </w:p>
    <w:p>
      <w:pPr>
        <w:spacing w:line="280" w:lineRule="auto"/>
        <w:ind w:firstLine="521"/>
        <w:rPr>
          <w:b w:val="0"/>
          <w:bCs w:val="0"/>
        </w:rPr>
      </w:pPr>
    </w:p>
    <w:p>
      <w:pPr>
        <w:spacing w:before="71" w:line="227" w:lineRule="auto"/>
        <w:ind w:left="1" w:firstLine="560"/>
        <w:rPr>
          <w:rFonts w:ascii="宋体" w:hAnsi="宋体" w:eastAsia="宋体" w:cs="宋体"/>
          <w:b w:val="0"/>
          <w:bCs w:val="0"/>
          <w:sz w:val="22"/>
          <w:szCs w:val="22"/>
        </w:rPr>
      </w:pP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买受人：</w:t>
      </w:r>
      <w:r>
        <w:rPr>
          <w:rFonts w:ascii="宋体" w:hAnsi="宋体" w:eastAsia="宋体" w:cs="宋体"/>
          <w:b w:val="0"/>
          <w:bCs w:val="0"/>
          <w:sz w:val="22"/>
          <w:szCs w:val="22"/>
          <w:u w:val="single"/>
        </w:rPr>
        <w:t xml:space="preserve">                                  </w:t>
      </w:r>
    </w:p>
    <w:p>
      <w:pPr>
        <w:spacing w:before="135" w:line="226" w:lineRule="auto"/>
        <w:ind w:left="23" w:firstLine="580"/>
        <w:rPr>
          <w:rFonts w:ascii="宋体" w:hAnsi="宋体" w:eastAsia="宋体" w:cs="宋体"/>
          <w:b w:val="0"/>
          <w:bCs w:val="0"/>
          <w:sz w:val="22"/>
          <w:szCs w:val="22"/>
        </w:rPr>
      </w:pP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代</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理人：</w:t>
      </w:r>
      <w:r>
        <w:rPr>
          <w:rFonts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rPr>
        <w:t xml:space="preserve">  </w:t>
      </w:r>
    </w:p>
    <w:p>
      <w:pPr>
        <w:spacing w:before="135" w:line="193" w:lineRule="auto"/>
        <w:ind w:left="26" w:firstLine="580"/>
        <w:rPr>
          <w:rFonts w:ascii="宋体" w:hAnsi="宋体" w:eastAsia="宋体" w:cs="宋体"/>
          <w:b w:val="0"/>
          <w:bCs w:val="0"/>
          <w:sz w:val="22"/>
          <w:szCs w:val="22"/>
        </w:rPr>
      </w:pP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竞</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买号：</w:t>
      </w:r>
      <w:r>
        <w:rPr>
          <w:rFonts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rPr>
        <w:t xml:space="preserve">  </w:t>
      </w:r>
    </w:p>
    <w:p>
      <w:pPr>
        <w:ind w:firstLine="521"/>
        <w:rPr>
          <w:b w:val="0"/>
          <w:bCs w:val="0"/>
        </w:rPr>
        <w:sectPr>
          <w:type w:val="continuous"/>
          <w:pgSz w:w="11906" w:h="16839"/>
          <w:pgMar w:top="1222" w:right="739" w:bottom="1157" w:left="1016" w:header="0" w:footer="994" w:gutter="0"/>
          <w:pgNumType w:fmt="decimal"/>
          <w:cols w:equalWidth="0" w:num="2">
            <w:col w:w="5450" w:space="100"/>
            <w:col w:w="4602"/>
          </w:cols>
        </w:sectPr>
      </w:pPr>
    </w:p>
    <w:p>
      <w:pPr>
        <w:spacing w:before="239" w:line="270" w:lineRule="auto"/>
        <w:ind w:left="127" w:right="86" w:firstLine="521"/>
        <w:rPr>
          <w:rFonts w:ascii="宋体" w:hAnsi="宋体" w:eastAsia="宋体" w:cs="宋体"/>
          <w:b w:val="0"/>
          <w:bCs w:val="0"/>
          <w:sz w:val="22"/>
          <w:szCs w:val="22"/>
        </w:rPr>
      </w:pPr>
      <w:r>
        <w:rPr>
          <w:b w:val="0"/>
          <w:bCs w:val="0"/>
        </w:rPr>
        <mc:AlternateContent>
          <mc:Choice Requires="wps">
            <w:drawing>
              <wp:anchor distT="0" distB="0" distL="114300" distR="114300" simplePos="0" relativeHeight="251659264" behindDoc="1" locked="0" layoutInCell="0" allowOverlap="1">
                <wp:simplePos x="0" y="0"/>
                <wp:positionH relativeFrom="page">
                  <wp:posOffset>6918960</wp:posOffset>
                </wp:positionH>
                <wp:positionV relativeFrom="paragraph">
                  <wp:posOffset>1249680</wp:posOffset>
                </wp:positionV>
                <wp:extent cx="321945" cy="1440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1945" cy="1440180"/>
                        </a:xfrm>
                        <a:prstGeom prst="rect">
                          <a:avLst/>
                        </a:prstGeom>
                        <a:noFill/>
                        <a:ln>
                          <a:noFill/>
                        </a:ln>
                      </wps:spPr>
                      <wps:txbx>
                        <w:txbxContent>
                          <w:p>
                            <w:pPr>
                              <w:spacing w:before="20" w:line="224" w:lineRule="auto"/>
                              <w:ind w:left="20" w:firstLine="585"/>
                              <w:rPr>
                                <w:rFonts w:ascii="宋体" w:hAnsi="宋体" w:eastAsia="宋体" w:cs="宋体"/>
                                <w:sz w:val="22"/>
                                <w:szCs w:val="22"/>
                              </w:rPr>
                            </w:pPr>
                            <w:r>
                              <w:rPr>
                                <w:rFonts w:ascii="宋体" w:hAnsi="宋体" w:eastAsia="宋体" w:cs="宋体"/>
                                <w:spacing w:val="8"/>
                                <w:sz w:val="22"/>
                                <w:szCs w:val="22"/>
                                <w14:textOutline w14:w="4178" w14:cap="sq" w14:cmpd="sng" w14:algn="ctr">
                                  <w14:solidFill>
                                    <w14:srgbClr w14:val="000000"/>
                                  </w14:solidFill>
                                  <w14:prstDash w14:val="solid"/>
                                  <w14:bevel/>
                                </w14:textOutline>
                              </w:rPr>
                              <w:t>第一联</w:t>
                            </w:r>
                            <w:r>
                              <w:rPr>
                                <w:rFonts w:ascii="宋体" w:hAnsi="宋体" w:eastAsia="宋体" w:cs="宋体"/>
                                <w:spacing w:val="8"/>
                                <w:sz w:val="22"/>
                                <w:szCs w:val="22"/>
                              </w:rPr>
                              <w:t xml:space="preserve"> </w:t>
                            </w:r>
                            <w:r>
                              <w:rPr>
                                <w:rFonts w:hint="eastAsia" w:ascii="宋体" w:hAnsi="宋体" w:eastAsia="宋体" w:cs="宋体"/>
                                <w:spacing w:val="8"/>
                                <w:sz w:val="22"/>
                                <w:szCs w:val="22"/>
                              </w:rPr>
                              <w:t xml:space="preserve"> </w:t>
                            </w:r>
                            <w:r>
                              <w:rPr>
                                <w:rFonts w:ascii="宋体" w:hAnsi="宋体" w:eastAsia="宋体" w:cs="宋体"/>
                                <w:spacing w:val="8"/>
                                <w:sz w:val="22"/>
                                <w:szCs w:val="22"/>
                                <w14:textOutline w14:w="4178" w14:cap="sq" w14:cmpd="sng" w14:algn="ctr">
                                  <w14:solidFill>
                                    <w14:srgbClr w14:val="000000"/>
                                  </w14:solidFill>
                                  <w14:prstDash w14:val="solid"/>
                                  <w14:bevel/>
                                </w14:textOutline>
                              </w:rPr>
                              <w:t>业</w:t>
                            </w:r>
                            <w:r>
                              <w:rPr>
                                <w:rFonts w:hint="eastAsia" w:ascii="宋体" w:hAnsi="宋体" w:eastAsia="宋体" w:cs="宋体"/>
                                <w:spacing w:val="8"/>
                                <w:sz w:val="22"/>
                                <w:szCs w:val="22"/>
                                <w14:textOutline w14:w="4178" w14:cap="sq" w14:cmpd="sng" w14:algn="ctr">
                                  <w14:solidFill>
                                    <w14:srgbClr w14:val="000000"/>
                                  </w14:solidFill>
                                  <w14:prstDash w14:val="solid"/>
                                  <w14:bevel/>
                                </w14:textOutline>
                              </w:rPr>
                              <w:t xml:space="preserve"> </w:t>
                            </w:r>
                            <w:r>
                              <w:rPr>
                                <w:rFonts w:ascii="宋体" w:hAnsi="宋体" w:eastAsia="宋体" w:cs="宋体"/>
                                <w:spacing w:val="8"/>
                                <w:sz w:val="22"/>
                                <w:szCs w:val="22"/>
                                <w14:textOutline w14:w="4178" w14:cap="sq" w14:cmpd="sng" w14:algn="ctr">
                                  <w14:solidFill>
                                    <w14:srgbClr w14:val="000000"/>
                                  </w14:solidFill>
                                  <w14:prstDash w14:val="solid"/>
                                  <w14:bevel/>
                                </w14:textOutline>
                              </w:rPr>
                              <w:t>务</w:t>
                            </w:r>
                          </w:p>
                        </w:txbxContent>
                      </wps:txbx>
                      <wps:bodyPr vert="eaVert" wrap="square" lIns="0" tIns="0" rIns="0" bIns="0" upright="1"/>
                    </wps:wsp>
                  </a:graphicData>
                </a:graphic>
              </wp:anchor>
            </w:drawing>
          </mc:Choice>
          <mc:Fallback>
            <w:pict>
              <v:shape id="_x0000_s1026" o:spid="_x0000_s1026" o:spt="202" type="#_x0000_t202" style="position:absolute;left:0pt;margin-left:544.8pt;margin-top:98.4pt;height:113.4pt;width:25.35pt;mso-position-horizontal-relative:page;z-index:-251657216;mso-width-relative:page;mso-height-relative:page;" filled="f" stroked="f" coordsize="21600,21600" wrapcoords="0 0 21600 0 21600 21600 0 21600 0 0" o:allowincell="f" o:gfxdata="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rOwhdgAAAANAQAADwAAAAAAAAABACAAAAAiAAAA&#10;ZHJzL2Rvd25yZXYueG1sUEsBAhQAFAAAAAgAh07iQF7qU9DOAQAAjgMAAA4AAAAAAAAAAQAgAAAA&#10;JwEAAGRycy9lMm9Eb2MueG1sUEsFBgAAAAAGAAYAWQEAAGcFAAAAAA==&#10;">
                <v:fill on="f" focussize="0,0"/>
                <v:stroke on="f"/>
                <v:imagedata o:title=""/>
                <o:lock v:ext="edit" aspectratio="f"/>
                <v:textbox inset="0mm,0mm,0mm,0mm" style="layout-flow:vertical-ideographic;">
                  <w:txbxContent>
                    <w:p>
                      <w:pPr>
                        <w:spacing w:before="20" w:line="224" w:lineRule="auto"/>
                        <w:ind w:left="20" w:firstLine="585"/>
                        <w:rPr>
                          <w:rFonts w:ascii="宋体" w:hAnsi="宋体" w:eastAsia="宋体" w:cs="宋体"/>
                          <w:sz w:val="22"/>
                          <w:szCs w:val="22"/>
                        </w:rPr>
                      </w:pPr>
                      <w:r>
                        <w:rPr>
                          <w:rFonts w:ascii="宋体" w:hAnsi="宋体" w:eastAsia="宋体" w:cs="宋体"/>
                          <w:spacing w:val="8"/>
                          <w:sz w:val="22"/>
                          <w:szCs w:val="22"/>
                          <w14:textOutline w14:w="4178" w14:cap="sq" w14:cmpd="sng" w14:algn="ctr">
                            <w14:solidFill>
                              <w14:srgbClr w14:val="000000"/>
                            </w14:solidFill>
                            <w14:prstDash w14:val="solid"/>
                            <w14:bevel/>
                          </w14:textOutline>
                        </w:rPr>
                        <w:t>第一联</w:t>
                      </w:r>
                      <w:r>
                        <w:rPr>
                          <w:rFonts w:ascii="宋体" w:hAnsi="宋体" w:eastAsia="宋体" w:cs="宋体"/>
                          <w:spacing w:val="8"/>
                          <w:sz w:val="22"/>
                          <w:szCs w:val="22"/>
                        </w:rPr>
                        <w:t xml:space="preserve"> </w:t>
                      </w:r>
                      <w:r>
                        <w:rPr>
                          <w:rFonts w:hint="eastAsia" w:ascii="宋体" w:hAnsi="宋体" w:eastAsia="宋体" w:cs="宋体"/>
                          <w:spacing w:val="8"/>
                          <w:sz w:val="22"/>
                          <w:szCs w:val="22"/>
                        </w:rPr>
                        <w:t xml:space="preserve"> </w:t>
                      </w:r>
                      <w:r>
                        <w:rPr>
                          <w:rFonts w:ascii="宋体" w:hAnsi="宋体" w:eastAsia="宋体" w:cs="宋体"/>
                          <w:spacing w:val="8"/>
                          <w:sz w:val="22"/>
                          <w:szCs w:val="22"/>
                          <w14:textOutline w14:w="4178" w14:cap="sq" w14:cmpd="sng" w14:algn="ctr">
                            <w14:solidFill>
                              <w14:srgbClr w14:val="000000"/>
                            </w14:solidFill>
                            <w14:prstDash w14:val="solid"/>
                            <w14:bevel/>
                          </w14:textOutline>
                        </w:rPr>
                        <w:t>业</w:t>
                      </w:r>
                      <w:r>
                        <w:rPr>
                          <w:rFonts w:hint="eastAsia" w:ascii="宋体" w:hAnsi="宋体" w:eastAsia="宋体" w:cs="宋体"/>
                          <w:spacing w:val="8"/>
                          <w:sz w:val="22"/>
                          <w:szCs w:val="22"/>
                          <w14:textOutline w14:w="4178" w14:cap="sq" w14:cmpd="sng" w14:algn="ctr">
                            <w14:solidFill>
                              <w14:srgbClr w14:val="000000"/>
                            </w14:solidFill>
                            <w14:prstDash w14:val="solid"/>
                            <w14:bevel/>
                          </w14:textOutline>
                        </w:rPr>
                        <w:t xml:space="preserve"> </w:t>
                      </w:r>
                      <w:r>
                        <w:rPr>
                          <w:rFonts w:ascii="宋体" w:hAnsi="宋体" w:eastAsia="宋体" w:cs="宋体"/>
                          <w:spacing w:val="8"/>
                          <w:sz w:val="22"/>
                          <w:szCs w:val="22"/>
                          <w14:textOutline w14:w="4178" w14:cap="sq" w14:cmpd="sng" w14:algn="ctr">
                            <w14:solidFill>
                              <w14:srgbClr w14:val="000000"/>
                            </w14:solidFill>
                            <w14:prstDash w14:val="solid"/>
                            <w14:bevel/>
                          </w14:textOutline>
                        </w:rPr>
                        <w:t>务</w:t>
                      </w:r>
                    </w:p>
                  </w:txbxContent>
                </v:textbox>
              </v:shape>
            </w:pict>
          </mc:Fallback>
        </mc:AlternateConten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第</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号竞买人于</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年</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月</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日</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时在本拍卖人举办的</w:t>
      </w:r>
      <w:r>
        <w:rPr>
          <w:rFonts w:ascii="宋体" w:hAnsi="宋体" w:eastAsia="宋体" w:cs="宋体"/>
          <w:b w:val="0"/>
          <w:bCs w:val="0"/>
          <w:spacing w:val="2"/>
          <w:sz w:val="22"/>
          <w:szCs w:val="22"/>
          <w:u w:val="single"/>
        </w:rPr>
        <w:t xml:space="preserve"> </w:t>
      </w:r>
      <w:r>
        <w:rPr>
          <w:rFonts w:ascii="宋体" w:hAnsi="宋体" w:eastAsia="宋体" w:cs="宋体"/>
          <w:b w:val="0"/>
          <w:bCs w:val="0"/>
          <w:spacing w:val="1"/>
          <w:sz w:val="22"/>
          <w:szCs w:val="22"/>
          <w:u w:val="single"/>
        </w:rPr>
        <w:t xml:space="preserve">                          </w:t>
      </w:r>
      <w:r>
        <w:rPr>
          <w:rFonts w:ascii="宋体" w:hAnsi="宋体" w:eastAsia="宋体" w:cs="宋体"/>
          <w:b w:val="0"/>
          <w:bCs w:val="0"/>
          <w:sz w:val="22"/>
          <w:szCs w:val="22"/>
        </w:rPr>
        <w:t xml:space="preserve"> </w:t>
      </w:r>
      <w:r>
        <w:rPr>
          <w:rFonts w:ascii="宋体" w:hAnsi="宋体" w:eastAsia="宋体" w:cs="宋体"/>
          <w:b w:val="0"/>
          <w:bCs w:val="0"/>
          <w:spacing w:val="10"/>
          <w:sz w:val="22"/>
          <w:szCs w:val="22"/>
          <w14:textOutline w14:w="4178" w14:cap="sq" w14:cmpd="sng" w14:algn="ctr">
            <w14:solidFill>
              <w14:srgbClr w14:val="000000"/>
            </w14:solidFill>
            <w14:prstDash w14:val="solid"/>
            <w14:bevel/>
          </w14:textOutline>
        </w:rPr>
        <w:t>拍卖会竞得如下拍卖标的，成为该拍品的法定买受人</w:t>
      </w:r>
      <w:r>
        <w:rPr>
          <w:rFonts w:ascii="宋体" w:hAnsi="宋体" w:eastAsia="宋体" w:cs="宋体"/>
          <w:b w:val="0"/>
          <w:bCs w:val="0"/>
          <w:spacing w:val="9"/>
          <w:sz w:val="22"/>
          <w:szCs w:val="22"/>
          <w14:textOutline w14:w="4178" w14:cap="sq" w14:cmpd="sng" w14:algn="ctr">
            <w14:solidFill>
              <w14:srgbClr w14:val="000000"/>
            </w14:solidFill>
            <w14:prstDash w14:val="solid"/>
            <w14:bevel/>
          </w14:textOutline>
        </w:rPr>
        <w:t>：</w:t>
      </w:r>
    </w:p>
    <w:tbl>
      <w:tblPr>
        <w:tblStyle w:val="5"/>
        <w:tblW w:w="94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11"/>
        <w:gridCol w:w="5315"/>
        <w:gridCol w:w="1323"/>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4" w:hRule="atLeast"/>
        </w:trPr>
        <w:tc>
          <w:tcPr>
            <w:tcW w:w="1511" w:type="dxa"/>
            <w:tcBorders>
              <w:left w:val="single" w:color="000000" w:sz="6" w:space="0"/>
              <w:right w:val="single" w:color="000000" w:sz="6" w:space="0"/>
            </w:tcBorders>
          </w:tcPr>
          <w:p>
            <w:pPr>
              <w:spacing w:before="183" w:line="226" w:lineRule="auto"/>
              <w:ind w:left="282" w:firstLine="0" w:firstLineChars="0"/>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拍卖序号</w:t>
            </w:r>
          </w:p>
        </w:tc>
        <w:tc>
          <w:tcPr>
            <w:tcW w:w="5315" w:type="dxa"/>
            <w:tcBorders>
              <w:left w:val="single" w:color="000000" w:sz="6" w:space="0"/>
              <w:right w:val="single" w:color="000000" w:sz="6" w:space="0"/>
            </w:tcBorders>
          </w:tcPr>
          <w:p>
            <w:pPr>
              <w:spacing w:before="183" w:line="226" w:lineRule="auto"/>
              <w:ind w:firstLine="1675" w:firstLineChars="704"/>
              <w:rPr>
                <w:rFonts w:ascii="宋体" w:hAnsi="宋体" w:eastAsia="宋体" w:cs="宋体"/>
                <w:b w:val="0"/>
                <w:bCs w:val="0"/>
                <w:sz w:val="22"/>
                <w:szCs w:val="22"/>
              </w:rPr>
            </w:pPr>
            <w:r>
              <w:rPr>
                <w:rFonts w:ascii="宋体" w:hAnsi="宋体" w:eastAsia="宋体" w:cs="宋体"/>
                <w:b w:val="0"/>
                <w:bCs w:val="0"/>
                <w:spacing w:val="9"/>
                <w:sz w:val="22"/>
                <w:szCs w:val="22"/>
                <w14:textOutline w14:w="4178" w14:cap="sq" w14:cmpd="sng" w14:algn="ctr">
                  <w14:solidFill>
                    <w14:srgbClr w14:val="000000"/>
                  </w14:solidFill>
                  <w14:prstDash w14:val="solid"/>
                  <w14:bevel/>
                </w14:textOutline>
              </w:rPr>
              <w:t>拍</w:t>
            </w:r>
            <w:r>
              <w:rPr>
                <w:rFonts w:ascii="宋体" w:hAnsi="宋体" w:eastAsia="宋体" w:cs="宋体"/>
                <w:b w:val="0"/>
                <w:bCs w:val="0"/>
                <w:spacing w:val="7"/>
                <w:sz w:val="22"/>
                <w:szCs w:val="22"/>
              </w:rPr>
              <w:t xml:space="preserve"> </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卖</w:t>
            </w:r>
            <w:r>
              <w:rPr>
                <w:rFonts w:ascii="宋体" w:hAnsi="宋体" w:eastAsia="宋体" w:cs="宋体"/>
                <w:b w:val="0"/>
                <w:bCs w:val="0"/>
                <w:spacing w:val="7"/>
                <w:sz w:val="22"/>
                <w:szCs w:val="22"/>
              </w:rPr>
              <w:t xml:space="preserve"> </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标</w:t>
            </w:r>
            <w:r>
              <w:rPr>
                <w:rFonts w:ascii="宋体" w:hAnsi="宋体" w:eastAsia="宋体" w:cs="宋体"/>
                <w:b w:val="0"/>
                <w:bCs w:val="0"/>
                <w:spacing w:val="7"/>
                <w:sz w:val="22"/>
                <w:szCs w:val="22"/>
              </w:rPr>
              <w:t xml:space="preserve"> </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的</w:t>
            </w:r>
            <w:r>
              <w:rPr>
                <w:rFonts w:ascii="宋体" w:hAnsi="宋体" w:eastAsia="宋体" w:cs="宋体"/>
                <w:b w:val="0"/>
                <w:bCs w:val="0"/>
                <w:spacing w:val="7"/>
                <w:sz w:val="22"/>
                <w:szCs w:val="22"/>
              </w:rPr>
              <w:t xml:space="preserve"> </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名</w:t>
            </w:r>
            <w:r>
              <w:rPr>
                <w:rFonts w:ascii="宋体" w:hAnsi="宋体" w:eastAsia="宋体" w:cs="宋体"/>
                <w:b w:val="0"/>
                <w:bCs w:val="0"/>
                <w:spacing w:val="7"/>
                <w:sz w:val="22"/>
                <w:szCs w:val="22"/>
              </w:rPr>
              <w:t xml:space="preserve"> </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称</w:t>
            </w:r>
          </w:p>
        </w:tc>
        <w:tc>
          <w:tcPr>
            <w:tcW w:w="1323" w:type="dxa"/>
            <w:tcBorders>
              <w:left w:val="single" w:color="000000" w:sz="6" w:space="0"/>
              <w:right w:val="single" w:color="000000" w:sz="6" w:space="0"/>
            </w:tcBorders>
          </w:tcPr>
          <w:p>
            <w:pPr>
              <w:spacing w:before="183" w:line="228" w:lineRule="auto"/>
              <w:ind w:firstLineChars="0"/>
              <w:rPr>
                <w:rFonts w:ascii="宋体" w:hAnsi="宋体" w:eastAsia="宋体" w:cs="宋体"/>
                <w:b w:val="0"/>
                <w:bCs w:val="0"/>
                <w:sz w:val="22"/>
                <w:szCs w:val="22"/>
              </w:rPr>
            </w:pP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单</w:t>
            </w:r>
            <w:r>
              <w:rPr>
                <w:rFonts w:ascii="宋体" w:hAnsi="宋体" w:eastAsia="宋体" w:cs="宋体"/>
                <w:b w:val="0"/>
                <w:bCs w:val="0"/>
                <w:spacing w:val="5"/>
                <w:sz w:val="22"/>
                <w:szCs w:val="22"/>
              </w:rPr>
              <w:t xml:space="preserve">  </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位</w:t>
            </w:r>
          </w:p>
        </w:tc>
        <w:tc>
          <w:tcPr>
            <w:tcW w:w="1332" w:type="dxa"/>
            <w:tcBorders>
              <w:left w:val="single" w:color="000000" w:sz="6" w:space="0"/>
              <w:right w:val="single" w:color="000000" w:sz="6" w:space="0"/>
            </w:tcBorders>
          </w:tcPr>
          <w:p>
            <w:pPr>
              <w:spacing w:before="182" w:line="228" w:lineRule="auto"/>
              <w:ind w:firstLine="230" w:firstLineChars="100"/>
              <w:rPr>
                <w:rFonts w:ascii="宋体" w:hAnsi="宋体" w:eastAsia="宋体" w:cs="宋体"/>
                <w:b w:val="0"/>
                <w:bCs w:val="0"/>
                <w:sz w:val="22"/>
                <w:szCs w:val="22"/>
              </w:rPr>
            </w:pP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数</w:t>
            </w:r>
            <w:r>
              <w:rPr>
                <w:rFonts w:ascii="宋体" w:hAnsi="宋体" w:eastAsia="宋体" w:cs="宋体"/>
                <w:b w:val="0"/>
                <w:bCs w:val="0"/>
                <w:spacing w:val="5"/>
                <w:sz w:val="22"/>
                <w:szCs w:val="22"/>
              </w:rPr>
              <w:t xml:space="preserve">  </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4" w:hRule="atLeast"/>
        </w:trPr>
        <w:tc>
          <w:tcPr>
            <w:tcW w:w="1511" w:type="dxa"/>
            <w:tcBorders>
              <w:left w:val="single" w:color="000000" w:sz="6" w:space="0"/>
              <w:right w:val="single" w:color="000000" w:sz="6" w:space="0"/>
            </w:tcBorders>
          </w:tcPr>
          <w:p>
            <w:pPr>
              <w:ind w:firstLine="521"/>
              <w:rPr>
                <w:b w:val="0"/>
                <w:bCs w:val="0"/>
              </w:rPr>
            </w:pPr>
          </w:p>
        </w:tc>
        <w:tc>
          <w:tcPr>
            <w:tcW w:w="5315" w:type="dxa"/>
            <w:tcBorders>
              <w:left w:val="single" w:color="000000" w:sz="6" w:space="0"/>
              <w:right w:val="single" w:color="000000" w:sz="6" w:space="0"/>
            </w:tcBorders>
          </w:tcPr>
          <w:p>
            <w:pPr>
              <w:ind w:firstLine="521"/>
              <w:rPr>
                <w:b w:val="0"/>
                <w:bCs w:val="0"/>
              </w:rPr>
            </w:pPr>
          </w:p>
        </w:tc>
        <w:tc>
          <w:tcPr>
            <w:tcW w:w="1323" w:type="dxa"/>
            <w:tcBorders>
              <w:left w:val="single" w:color="000000" w:sz="6" w:space="0"/>
              <w:right w:val="single" w:color="000000" w:sz="6" w:space="0"/>
            </w:tcBorders>
          </w:tcPr>
          <w:p>
            <w:pPr>
              <w:ind w:firstLine="521"/>
              <w:rPr>
                <w:b w:val="0"/>
                <w:bCs w:val="0"/>
              </w:rPr>
            </w:pPr>
          </w:p>
        </w:tc>
        <w:tc>
          <w:tcPr>
            <w:tcW w:w="1332" w:type="dxa"/>
            <w:tcBorders>
              <w:left w:val="single" w:color="000000" w:sz="6" w:space="0"/>
              <w:right w:val="single" w:color="000000" w:sz="6" w:space="0"/>
            </w:tcBorders>
          </w:tcPr>
          <w:p>
            <w:pPr>
              <w:ind w:firstLine="521"/>
              <w:rPr>
                <w:b w:val="0"/>
                <w:bCs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4" w:hRule="atLeast"/>
        </w:trPr>
        <w:tc>
          <w:tcPr>
            <w:tcW w:w="1511" w:type="dxa"/>
            <w:tcBorders>
              <w:left w:val="single" w:color="000000" w:sz="6" w:space="0"/>
              <w:right w:val="single" w:color="000000" w:sz="6" w:space="0"/>
            </w:tcBorders>
          </w:tcPr>
          <w:p>
            <w:pPr>
              <w:spacing w:before="176" w:line="226" w:lineRule="auto"/>
              <w:ind w:left="282" w:firstLine="0" w:firstLineChars="0"/>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成交金额</w:t>
            </w:r>
          </w:p>
        </w:tc>
        <w:tc>
          <w:tcPr>
            <w:tcW w:w="5315" w:type="dxa"/>
            <w:tcBorders>
              <w:left w:val="single" w:color="000000" w:sz="6" w:space="0"/>
              <w:right w:val="nil"/>
            </w:tcBorders>
          </w:tcPr>
          <w:p>
            <w:pPr>
              <w:spacing w:before="176" w:line="228" w:lineRule="auto"/>
              <w:ind w:left="116" w:firstLine="694"/>
              <w:rPr>
                <w:rFonts w:ascii="宋体" w:hAnsi="宋体" w:eastAsia="宋体" w:cs="宋体"/>
                <w:b w:val="0"/>
                <w:bCs w:val="0"/>
                <w:sz w:val="22"/>
                <w:szCs w:val="22"/>
              </w:rPr>
            </w:pPr>
            <w:r>
              <w:rPr>
                <w:rFonts w:ascii="宋体" w:hAnsi="宋体" w:eastAsia="宋体" w:cs="宋体"/>
                <w:b w:val="0"/>
                <w:bCs w:val="0"/>
                <w:spacing w:val="30"/>
                <w:sz w:val="22"/>
                <w:szCs w:val="22"/>
                <w14:textOutline w14:w="4178" w14:cap="sq" w14:cmpd="sng" w14:algn="ctr">
                  <w14:solidFill>
                    <w14:srgbClr w14:val="000000"/>
                  </w14:solidFill>
                  <w14:prstDash w14:val="solid"/>
                  <w14:bevel/>
                </w14:textOutline>
              </w:rPr>
              <w:t>(大写)</w:t>
            </w:r>
          </w:p>
        </w:tc>
        <w:tc>
          <w:tcPr>
            <w:tcW w:w="2656" w:type="dxa"/>
            <w:gridSpan w:val="2"/>
            <w:tcBorders>
              <w:left w:val="nil"/>
              <w:right w:val="single" w:color="000000" w:sz="6" w:space="0"/>
            </w:tcBorders>
          </w:tcPr>
          <w:p>
            <w:pPr>
              <w:spacing w:before="176" w:line="228" w:lineRule="auto"/>
              <w:ind w:left="227" w:firstLine="585"/>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w:t>
            </w:r>
            <w:r>
              <w:rPr>
                <w:rFonts w:ascii="宋体" w:hAnsi="宋体" w:eastAsia="宋体" w:cs="宋体"/>
                <w:b w:val="0"/>
                <w:bCs w:val="0"/>
                <w:spacing w:val="7"/>
                <w:sz w:val="22"/>
                <w:szCs w:val="22"/>
              </w:rPr>
              <w:t xml:space="preserve"> </w:t>
            </w:r>
            <w:r>
              <w:rPr>
                <w:rFonts w:ascii="宋体" w:hAnsi="宋体" w:eastAsia="宋体" w:cs="宋体"/>
                <w:b w:val="0"/>
                <w:bCs w:val="0"/>
                <w:spacing w:val="4"/>
                <w:sz w:val="22"/>
                <w:szCs w:val="22"/>
              </w:rPr>
              <w:t xml:space="preserve">        </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4" w:hRule="atLeast"/>
        </w:trPr>
        <w:tc>
          <w:tcPr>
            <w:tcW w:w="1511" w:type="dxa"/>
            <w:tcBorders>
              <w:left w:val="single" w:color="000000" w:sz="6" w:space="0"/>
              <w:right w:val="single" w:color="000000" w:sz="6" w:space="0"/>
            </w:tcBorders>
          </w:tcPr>
          <w:p>
            <w:pPr>
              <w:spacing w:before="178" w:line="226" w:lineRule="auto"/>
              <w:ind w:left="281" w:firstLine="0" w:firstLineChars="0"/>
              <w:rPr>
                <w:rFonts w:ascii="宋体" w:hAnsi="宋体" w:eastAsia="宋体" w:cs="宋体"/>
                <w:b w:val="0"/>
                <w:bCs w:val="0"/>
                <w:sz w:val="22"/>
                <w:szCs w:val="22"/>
              </w:rPr>
            </w:pPr>
            <w:r>
              <w:rPr>
                <w:rFonts w:ascii="宋体" w:hAnsi="宋体" w:eastAsia="宋体" w:cs="宋体"/>
                <w:b w:val="0"/>
                <w:bCs w:val="0"/>
                <w:spacing w:val="9"/>
                <w:sz w:val="22"/>
                <w:szCs w:val="22"/>
                <w14:textOutline w14:w="4178" w14:cap="sq" w14:cmpd="sng" w14:algn="ctr">
                  <w14:solidFill>
                    <w14:srgbClr w14:val="000000"/>
                  </w14:solidFill>
                  <w14:prstDash w14:val="solid"/>
                  <w14:bevel/>
                </w14:textOutline>
              </w:rPr>
              <w:t>佣</w:t>
            </w: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金金额</w:t>
            </w:r>
          </w:p>
        </w:tc>
        <w:tc>
          <w:tcPr>
            <w:tcW w:w="5315" w:type="dxa"/>
            <w:tcBorders>
              <w:left w:val="single" w:color="000000" w:sz="6" w:space="0"/>
              <w:right w:val="nil"/>
            </w:tcBorders>
          </w:tcPr>
          <w:p>
            <w:pPr>
              <w:spacing w:before="178" w:line="228" w:lineRule="auto"/>
              <w:ind w:left="116" w:firstLine="694"/>
              <w:rPr>
                <w:rFonts w:ascii="宋体" w:hAnsi="宋体" w:eastAsia="宋体" w:cs="宋体"/>
                <w:b w:val="0"/>
                <w:bCs w:val="0"/>
                <w:sz w:val="22"/>
                <w:szCs w:val="22"/>
              </w:rPr>
            </w:pPr>
            <w:r>
              <w:rPr>
                <w:rFonts w:ascii="宋体" w:hAnsi="宋体" w:eastAsia="宋体" w:cs="宋体"/>
                <w:b w:val="0"/>
                <w:bCs w:val="0"/>
                <w:spacing w:val="30"/>
                <w:sz w:val="22"/>
                <w:szCs w:val="22"/>
                <w14:textOutline w14:w="4178" w14:cap="sq" w14:cmpd="sng" w14:algn="ctr">
                  <w14:solidFill>
                    <w14:srgbClr w14:val="000000"/>
                  </w14:solidFill>
                  <w14:prstDash w14:val="solid"/>
                  <w14:bevel/>
                </w14:textOutline>
              </w:rPr>
              <w:t>(大写)</w:t>
            </w:r>
          </w:p>
        </w:tc>
        <w:tc>
          <w:tcPr>
            <w:tcW w:w="2656" w:type="dxa"/>
            <w:gridSpan w:val="2"/>
            <w:tcBorders>
              <w:left w:val="nil"/>
              <w:right w:val="single" w:color="000000" w:sz="6" w:space="0"/>
            </w:tcBorders>
          </w:tcPr>
          <w:p>
            <w:pPr>
              <w:spacing w:before="178" w:line="228" w:lineRule="auto"/>
              <w:ind w:left="227" w:firstLine="585"/>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w:t>
            </w:r>
            <w:r>
              <w:rPr>
                <w:rFonts w:ascii="宋体" w:hAnsi="宋体" w:eastAsia="宋体" w:cs="宋体"/>
                <w:b w:val="0"/>
                <w:bCs w:val="0"/>
                <w:spacing w:val="7"/>
                <w:sz w:val="22"/>
                <w:szCs w:val="22"/>
              </w:rPr>
              <w:t xml:space="preserve"> </w:t>
            </w:r>
            <w:r>
              <w:rPr>
                <w:rFonts w:ascii="宋体" w:hAnsi="宋体" w:eastAsia="宋体" w:cs="宋体"/>
                <w:b w:val="0"/>
                <w:bCs w:val="0"/>
                <w:spacing w:val="4"/>
                <w:sz w:val="22"/>
                <w:szCs w:val="22"/>
              </w:rPr>
              <w:t xml:space="preserve">        </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5" w:hRule="atLeast"/>
        </w:trPr>
        <w:tc>
          <w:tcPr>
            <w:tcW w:w="1511" w:type="dxa"/>
            <w:tcBorders>
              <w:left w:val="single" w:color="000000" w:sz="6" w:space="0"/>
              <w:right w:val="single" w:color="000000" w:sz="6" w:space="0"/>
            </w:tcBorders>
          </w:tcPr>
          <w:p>
            <w:pPr>
              <w:spacing w:before="177" w:line="226" w:lineRule="auto"/>
              <w:ind w:left="286" w:firstLine="0" w:firstLineChars="0"/>
              <w:rPr>
                <w:rFonts w:ascii="宋体" w:hAnsi="宋体" w:eastAsia="宋体" w:cs="宋体"/>
                <w:b w:val="0"/>
                <w:bCs w:val="0"/>
                <w:sz w:val="22"/>
                <w:szCs w:val="22"/>
              </w:rPr>
            </w:pPr>
            <w:r>
              <w:rPr>
                <w:rFonts w:ascii="宋体" w:hAnsi="宋体" w:eastAsia="宋体" w:cs="宋体"/>
                <w:b w:val="0"/>
                <w:bCs w:val="0"/>
                <w:spacing w:val="6"/>
                <w:sz w:val="22"/>
                <w:szCs w:val="22"/>
                <w14:textOutline w14:w="4178" w14:cap="sq" w14:cmpd="sng" w14:algn="ctr">
                  <w14:solidFill>
                    <w14:srgbClr w14:val="000000"/>
                  </w14:solidFill>
                  <w14:prstDash w14:val="solid"/>
                  <w14:bevel/>
                </w14:textOutline>
              </w:rPr>
              <w:t>总</w:t>
            </w:r>
            <w:r>
              <w:rPr>
                <w:rFonts w:ascii="宋体" w:hAnsi="宋体" w:eastAsia="宋体" w:cs="宋体"/>
                <w:b w:val="0"/>
                <w:bCs w:val="0"/>
                <w:spacing w:val="5"/>
                <w:sz w:val="22"/>
                <w:szCs w:val="22"/>
              </w:rPr>
              <w:t xml:space="preserve"> </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金</w:t>
            </w:r>
            <w:r>
              <w:rPr>
                <w:rFonts w:ascii="宋体" w:hAnsi="宋体" w:eastAsia="宋体" w:cs="宋体"/>
                <w:b w:val="0"/>
                <w:bCs w:val="0"/>
                <w:spacing w:val="5"/>
                <w:sz w:val="22"/>
                <w:szCs w:val="22"/>
              </w:rPr>
              <w:t xml:space="preserve"> </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额</w:t>
            </w:r>
          </w:p>
        </w:tc>
        <w:tc>
          <w:tcPr>
            <w:tcW w:w="5315" w:type="dxa"/>
            <w:tcBorders>
              <w:left w:val="single" w:color="000000" w:sz="6" w:space="0"/>
              <w:right w:val="nil"/>
            </w:tcBorders>
          </w:tcPr>
          <w:p>
            <w:pPr>
              <w:spacing w:before="177" w:line="228" w:lineRule="auto"/>
              <w:ind w:left="116" w:firstLine="694"/>
              <w:rPr>
                <w:rFonts w:ascii="宋体" w:hAnsi="宋体" w:eastAsia="宋体" w:cs="宋体"/>
                <w:b w:val="0"/>
                <w:bCs w:val="0"/>
                <w:sz w:val="22"/>
                <w:szCs w:val="22"/>
              </w:rPr>
            </w:pPr>
            <w:r>
              <w:rPr>
                <w:rFonts w:ascii="宋体" w:hAnsi="宋体" w:eastAsia="宋体" w:cs="宋体"/>
                <w:b w:val="0"/>
                <w:bCs w:val="0"/>
                <w:spacing w:val="30"/>
                <w:sz w:val="22"/>
                <w:szCs w:val="22"/>
                <w14:textOutline w14:w="4178" w14:cap="sq" w14:cmpd="sng" w14:algn="ctr">
                  <w14:solidFill>
                    <w14:srgbClr w14:val="000000"/>
                  </w14:solidFill>
                  <w14:prstDash w14:val="solid"/>
                  <w14:bevel/>
                </w14:textOutline>
              </w:rPr>
              <w:t>(大写)</w:t>
            </w:r>
          </w:p>
        </w:tc>
        <w:tc>
          <w:tcPr>
            <w:tcW w:w="2656" w:type="dxa"/>
            <w:gridSpan w:val="2"/>
            <w:tcBorders>
              <w:left w:val="nil"/>
              <w:right w:val="single" w:color="000000" w:sz="6" w:space="0"/>
            </w:tcBorders>
          </w:tcPr>
          <w:p>
            <w:pPr>
              <w:spacing w:before="177" w:line="228" w:lineRule="auto"/>
              <w:ind w:left="227" w:firstLine="585"/>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w:t>
            </w:r>
            <w:r>
              <w:rPr>
                <w:rFonts w:ascii="宋体" w:hAnsi="宋体" w:eastAsia="宋体" w:cs="宋体"/>
                <w:b w:val="0"/>
                <w:bCs w:val="0"/>
                <w:spacing w:val="7"/>
                <w:sz w:val="22"/>
                <w:szCs w:val="22"/>
              </w:rPr>
              <w:t xml:space="preserve"> </w:t>
            </w:r>
            <w:r>
              <w:rPr>
                <w:rFonts w:ascii="宋体" w:hAnsi="宋体" w:eastAsia="宋体" w:cs="宋体"/>
                <w:b w:val="0"/>
                <w:bCs w:val="0"/>
                <w:spacing w:val="4"/>
                <w:sz w:val="22"/>
                <w:szCs w:val="22"/>
              </w:rPr>
              <w:t xml:space="preserve">        </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元</w:t>
            </w:r>
          </w:p>
        </w:tc>
      </w:tr>
    </w:tbl>
    <w:p>
      <w:pPr>
        <w:spacing w:before="41" w:line="262" w:lineRule="auto"/>
        <w:ind w:left="131" w:right="4" w:firstLine="521"/>
        <w:jc w:val="both"/>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pPr>
    </w:p>
    <w:p>
      <w:pPr>
        <w:spacing w:before="41" w:line="262" w:lineRule="auto"/>
        <w:ind w:left="131" w:right="4" w:firstLine="521"/>
        <w:jc w:val="both"/>
        <w:rPr>
          <w:rFonts w:ascii="宋体" w:hAnsi="宋体" w:eastAsia="宋体" w:cs="宋体"/>
          <w:b w:val="0"/>
          <w:bCs w:val="0"/>
          <w:sz w:val="22"/>
          <w:szCs w:val="22"/>
        </w:rPr>
      </w:pP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1、买受人了解《中华人民共和国拍卖法》，自愿遵守本次拍卖会的《拍卖规则》和《特别约定》</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等</w:t>
      </w:r>
      <w:r>
        <w:rPr>
          <w:rFonts w:ascii="宋体" w:hAnsi="宋体" w:eastAsia="宋体" w:cs="宋体"/>
          <w:b w:val="0"/>
          <w:bCs w:val="0"/>
          <w:sz w:val="22"/>
          <w:szCs w:val="22"/>
          <w14:textOutline w14:w="4178" w14:cap="sq" w14:cmpd="sng" w14:algn="ctr">
            <w14:solidFill>
              <w14:srgbClr w14:val="000000"/>
            </w14:solidFill>
            <w14:prstDash w14:val="solid"/>
            <w14:bevel/>
          </w14:textOutline>
        </w:rPr>
        <w:t>注</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意事项，承认拍卖结果，并当场签署本确认书</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w:t>
      </w:r>
    </w:p>
    <w:p>
      <w:pPr>
        <w:spacing w:before="2" w:line="261" w:lineRule="auto"/>
        <w:ind w:left="125" w:firstLine="516"/>
        <w:jc w:val="both"/>
        <w:rPr>
          <w:rFonts w:ascii="宋体" w:hAnsi="宋体" w:eastAsia="宋体" w:cs="宋体"/>
          <w:b w:val="0"/>
          <w:bCs w:val="0"/>
          <w:sz w:val="22"/>
          <w:szCs w:val="22"/>
        </w:rPr>
      </w:pPr>
      <w:r>
        <w:rPr>
          <w:rFonts w:ascii="宋体" w:hAnsi="宋体" w:eastAsia="宋体" w:cs="宋体"/>
          <w:b w:val="0"/>
          <w:bCs w:val="0"/>
          <w:spacing w:val="-6"/>
          <w:sz w:val="22"/>
          <w:szCs w:val="22"/>
          <w14:textOutline w14:w="4178" w14:cap="sq" w14:cmpd="sng" w14:algn="ctr">
            <w14:solidFill>
              <w14:srgbClr w14:val="000000"/>
            </w14:solidFill>
            <w14:prstDash w14:val="solid"/>
            <w14:bevel/>
          </w14:textOutline>
        </w:rPr>
        <w:t>2、买受人当场支付</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金额</w:t>
      </w:r>
      <w:r>
        <w:rPr>
          <w:rFonts w:ascii="宋体" w:hAnsi="宋体" w:eastAsia="宋体" w:cs="宋体"/>
          <w:b w:val="0"/>
          <w:bCs w:val="0"/>
          <w:spacing w:val="-3"/>
          <w:sz w:val="22"/>
          <w:szCs w:val="22"/>
          <w:u w:val="single"/>
        </w:rPr>
        <w:t xml:space="preserve">         </w:t>
      </w:r>
      <w:r>
        <w:rPr>
          <w:rFonts w:ascii="宋体" w:hAnsi="宋体" w:eastAsia="宋体" w:cs="宋体"/>
          <w:b w:val="0"/>
          <w:bCs w:val="0"/>
          <w:spacing w:val="-3"/>
          <w:sz w:val="22"/>
          <w:szCs w:val="22"/>
        </w:rPr>
        <w:t xml:space="preserve"> </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元，或给付定金</w:t>
      </w:r>
      <w:r>
        <w:rPr>
          <w:rFonts w:ascii="宋体" w:hAnsi="宋体" w:eastAsia="宋体" w:cs="宋体"/>
          <w:b w:val="0"/>
          <w:bCs w:val="0"/>
          <w:spacing w:val="-3"/>
          <w:sz w:val="22"/>
          <w:szCs w:val="22"/>
          <w:u w:val="single"/>
        </w:rPr>
        <w:t xml:space="preserve">       </w:t>
      </w:r>
      <w:r>
        <w:rPr>
          <w:rFonts w:ascii="宋体" w:hAnsi="宋体" w:eastAsia="宋体" w:cs="宋体"/>
          <w:b w:val="0"/>
          <w:bCs w:val="0"/>
          <w:spacing w:val="-3"/>
          <w:sz w:val="22"/>
          <w:szCs w:val="22"/>
        </w:rPr>
        <w:t xml:space="preserve"> </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元，余额在</w:t>
      </w:r>
      <w:r>
        <w:rPr>
          <w:rFonts w:ascii="宋体" w:hAnsi="宋体" w:eastAsia="宋体" w:cs="宋体"/>
          <w:b w:val="0"/>
          <w:bCs w:val="0"/>
          <w:spacing w:val="-3"/>
          <w:sz w:val="22"/>
          <w:szCs w:val="22"/>
          <w:u w:val="single"/>
        </w:rPr>
        <w:t xml:space="preserve">     </w:t>
      </w:r>
      <w:r>
        <w:rPr>
          <w:rFonts w:ascii="宋体" w:hAnsi="宋体" w:eastAsia="宋体" w:cs="宋体"/>
          <w:b w:val="0"/>
          <w:bCs w:val="0"/>
          <w:spacing w:val="-3"/>
          <w:sz w:val="22"/>
          <w:szCs w:val="22"/>
        </w:rPr>
        <w:t xml:space="preserve"> </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日内付清；如未能按期</w:t>
      </w: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付清</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该拍卖标的总金额，承担违约责任。</w:t>
      </w:r>
    </w:p>
    <w:p>
      <w:pPr>
        <w:spacing w:before="2" w:line="261" w:lineRule="auto"/>
        <w:ind w:left="126" w:firstLine="506"/>
        <w:jc w:val="both"/>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3、因买受</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人违约造成该拍卖标的再行拍卖的，买受人须支付本人及委托人双方的佣金；再行拍卖的价</w:t>
      </w: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款低于</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上述成交金额，买受人必须补足差额。</w:t>
      </w:r>
    </w:p>
    <w:p>
      <w:pPr>
        <w:spacing w:before="3" w:line="261" w:lineRule="auto"/>
        <w:ind w:left="125" w:firstLine="536"/>
        <w:jc w:val="both"/>
        <w:rPr>
          <w:rFonts w:ascii="宋体" w:hAnsi="宋体" w:eastAsia="宋体" w:cs="宋体"/>
          <w:b w:val="0"/>
          <w:bCs w:val="0"/>
          <w:sz w:val="22"/>
          <w:szCs w:val="22"/>
        </w:rPr>
      </w:pP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4、买受人应在付清上述全款后</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日内</w:t>
      </w:r>
      <w:r>
        <w:rPr>
          <w:rFonts w:ascii="宋体" w:hAnsi="宋体" w:eastAsia="宋体" w:cs="宋体"/>
          <w:b w:val="0"/>
          <w:bCs w:val="0"/>
          <w:spacing w:val="-2"/>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(节假日可顺延)</w:t>
      </w:r>
      <w:r>
        <w:rPr>
          <w:rFonts w:ascii="宋体" w:hAnsi="宋体" w:eastAsia="宋体" w:cs="宋体"/>
          <w:b w:val="0"/>
          <w:bCs w:val="0"/>
          <w:spacing w:val="-1"/>
          <w:sz w:val="22"/>
          <w:szCs w:val="22"/>
        </w:rPr>
        <w:t xml:space="preserve"> </w:t>
      </w:r>
      <w:r>
        <w:rPr>
          <w:rFonts w:ascii="宋体" w:hAnsi="宋体" w:eastAsia="宋体" w:cs="宋体"/>
          <w:b w:val="0"/>
          <w:bCs w:val="0"/>
          <w:spacing w:val="-1"/>
          <w:sz w:val="22"/>
          <w:szCs w:val="22"/>
          <w14:textOutline w14:w="4178" w14:cap="sq" w14:cmpd="sng" w14:algn="ctr">
            <w14:solidFill>
              <w14:srgbClr w14:val="000000"/>
            </w14:solidFill>
            <w14:prstDash w14:val="solid"/>
            <w14:bevel/>
          </w14:textOutline>
        </w:rPr>
        <w:t>受领拍卖标的，逾期须支付</w:t>
      </w:r>
      <w:r>
        <w:rPr>
          <w:rFonts w:ascii="宋体" w:hAnsi="宋体" w:eastAsia="宋体" w:cs="宋体"/>
          <w:b w:val="0"/>
          <w:bCs w:val="0"/>
          <w:spacing w:val="-1"/>
          <w:sz w:val="22"/>
          <w:szCs w:val="22"/>
          <w:u w:val="single"/>
        </w:rPr>
        <w:t xml:space="preserve">     </w:t>
      </w:r>
      <w:r>
        <w:rPr>
          <w:rFonts w:ascii="宋体" w:hAnsi="宋体" w:eastAsia="宋体" w:cs="宋体"/>
          <w:b w:val="0"/>
          <w:bCs w:val="0"/>
          <w:spacing w:val="-1"/>
          <w:sz w:val="22"/>
          <w:szCs w:val="22"/>
        </w:rPr>
        <w:t xml:space="preserve"> </w:t>
      </w:r>
      <w:r>
        <w:rPr>
          <w:rFonts w:ascii="宋体" w:hAnsi="宋体" w:eastAsia="宋体" w:cs="宋体"/>
          <w:b w:val="0"/>
          <w:bCs w:val="0"/>
          <w:spacing w:val="-1"/>
          <w:sz w:val="22"/>
          <w:szCs w:val="22"/>
          <w14:textOutline w14:w="4178" w14:cap="sq" w14:cmpd="sng" w14:algn="ctr">
            <w14:solidFill>
              <w14:srgbClr w14:val="000000"/>
            </w14:solidFill>
            <w14:prstDash w14:val="solid"/>
            <w14:bevel/>
          </w14:textOutline>
        </w:rPr>
        <w:t>元/日</w:t>
      </w:r>
      <w:r>
        <w:rPr>
          <w:rFonts w:ascii="宋体" w:hAnsi="宋体" w:eastAsia="宋体" w:cs="宋体"/>
          <w:b w:val="0"/>
          <w:bCs w:val="0"/>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的保管费用；买受人在付清拍卖标的总金额后</w:t>
      </w:r>
      <w:r>
        <w:rPr>
          <w:rFonts w:ascii="宋体" w:hAnsi="宋体" w:eastAsia="宋体" w:cs="宋体"/>
          <w:b w:val="0"/>
          <w:bCs w:val="0"/>
          <w:spacing w:val="-2"/>
          <w:sz w:val="22"/>
          <w:szCs w:val="22"/>
          <w:u w:val="single"/>
        </w:rPr>
        <w:t xml:space="preserve">     </w:t>
      </w:r>
      <w:r>
        <w:rPr>
          <w:rFonts w:ascii="宋体" w:hAnsi="宋体" w:eastAsia="宋体" w:cs="宋体"/>
          <w:b w:val="0"/>
          <w:bCs w:val="0"/>
          <w:spacing w:val="-2"/>
          <w:sz w:val="22"/>
          <w:szCs w:val="22"/>
        </w:rPr>
        <w:t xml:space="preserve"> </w:t>
      </w:r>
      <w:r>
        <w:rPr>
          <w:rFonts w:ascii="宋体" w:hAnsi="宋体" w:eastAsia="宋体" w:cs="宋体"/>
          <w:b w:val="0"/>
          <w:bCs w:val="0"/>
          <w:spacing w:val="-2"/>
          <w:sz w:val="22"/>
          <w:szCs w:val="22"/>
          <w14:textOutline w14:w="4178" w14:cap="sq" w14:cmpd="sng" w14:algn="ctr">
            <w14:solidFill>
              <w14:srgbClr w14:val="000000"/>
            </w14:solidFill>
            <w14:prstDash w14:val="solid"/>
            <w14:bevel/>
          </w14:textOutline>
        </w:rPr>
        <w:t>日内未能按照约定取得拍卖标的，则有权要求拍卖</w:t>
      </w:r>
      <w:r>
        <w:rPr>
          <w:rFonts w:ascii="宋体" w:hAnsi="宋体" w:eastAsia="宋体" w:cs="宋体"/>
          <w:b w:val="0"/>
          <w:bCs w:val="0"/>
          <w:sz w:val="22"/>
          <w:szCs w:val="22"/>
          <w14:textOutline w14:w="4178" w14:cap="sq" w14:cmpd="sng" w14:algn="ctr">
            <w14:solidFill>
              <w14:srgbClr w14:val="000000"/>
            </w14:solidFill>
            <w14:prstDash w14:val="solid"/>
            <w14:bevel/>
          </w14:textOutline>
        </w:rPr>
        <w:t>人</w:t>
      </w:r>
      <w:r>
        <w:rPr>
          <w:rFonts w:ascii="宋体" w:hAnsi="宋体" w:eastAsia="宋体" w:cs="宋体"/>
          <w:b w:val="0"/>
          <w:bCs w:val="0"/>
          <w:sz w:val="22"/>
          <w:szCs w:val="22"/>
        </w:rPr>
        <w:t xml:space="preserve"> </w:t>
      </w:r>
      <w:r>
        <w:rPr>
          <w:rFonts w:ascii="宋体" w:hAnsi="宋体" w:eastAsia="宋体" w:cs="宋体"/>
          <w:b w:val="0"/>
          <w:bCs w:val="0"/>
          <w:spacing w:val="-6"/>
          <w:sz w:val="22"/>
          <w:szCs w:val="22"/>
          <w14:textOutline w14:w="4178" w14:cap="sq" w14:cmpd="sng" w14:algn="ctr">
            <w14:solidFill>
              <w14:srgbClr w14:val="000000"/>
            </w14:solidFill>
            <w14:prstDash w14:val="solid"/>
            <w14:bevel/>
          </w14:textOutline>
        </w:rPr>
        <w:t>承担违约责</w:t>
      </w:r>
      <w:r>
        <w:rPr>
          <w:rFonts w:ascii="宋体" w:hAnsi="宋体" w:eastAsia="宋体" w:cs="宋体"/>
          <w:b w:val="0"/>
          <w:bCs w:val="0"/>
          <w:spacing w:val="-5"/>
          <w:sz w:val="22"/>
          <w:szCs w:val="22"/>
          <w14:textOutline w14:w="4178" w14:cap="sq" w14:cmpd="sng" w14:algn="ctr">
            <w14:solidFill>
              <w14:srgbClr w14:val="000000"/>
            </w14:solidFill>
            <w14:prstDash w14:val="solid"/>
            <w14:bevel/>
          </w14:textOutline>
        </w:rPr>
        <w:t>任</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，并支付</w:t>
      </w:r>
      <w:r>
        <w:rPr>
          <w:rFonts w:ascii="宋体" w:hAnsi="宋体" w:eastAsia="宋体" w:cs="宋体"/>
          <w:b w:val="0"/>
          <w:bCs w:val="0"/>
          <w:spacing w:val="-3"/>
          <w:sz w:val="22"/>
          <w:szCs w:val="22"/>
          <w:u w:val="single"/>
        </w:rPr>
        <w:t xml:space="preserve">     </w:t>
      </w:r>
      <w:r>
        <w:rPr>
          <w:rFonts w:ascii="宋体" w:hAnsi="宋体" w:eastAsia="宋体" w:cs="宋体"/>
          <w:b w:val="0"/>
          <w:bCs w:val="0"/>
          <w:spacing w:val="-3"/>
          <w:sz w:val="22"/>
          <w:szCs w:val="22"/>
        </w:rPr>
        <w:t xml:space="preserve"> </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元/日违约金。</w:t>
      </w:r>
    </w:p>
    <w:p>
      <w:pPr>
        <w:spacing w:before="2" w:line="261" w:lineRule="auto"/>
        <w:ind w:left="125" w:firstLine="506"/>
        <w:jc w:val="both"/>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5、买受人</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要求对其身份保密的，拍卖人应当为其保密。因拍卖人失密而造成买受人损失的，拍卖人应</w:t>
      </w: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赔</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偿损失并承担违约责任。</w:t>
      </w:r>
    </w:p>
    <w:p>
      <w:pPr>
        <w:spacing w:before="2" w:line="261" w:lineRule="auto"/>
        <w:ind w:left="133" w:right="2" w:firstLine="408" w:firstLineChars="200"/>
        <w:jc w:val="both"/>
        <w:rPr>
          <w:rFonts w:ascii="宋体" w:hAnsi="宋体" w:eastAsia="宋体" w:cs="宋体"/>
          <w:b w:val="0"/>
          <w:bCs w:val="0"/>
          <w:sz w:val="22"/>
          <w:szCs w:val="22"/>
        </w:rPr>
      </w:pPr>
      <w:r>
        <w:rPr>
          <w:rFonts w:ascii="宋体" w:hAnsi="宋体" w:eastAsia="宋体" w:cs="宋体"/>
          <w:b w:val="0"/>
          <w:bCs w:val="0"/>
          <w:spacing w:val="-8"/>
          <w:sz w:val="22"/>
          <w:szCs w:val="22"/>
          <w14:textOutline w14:w="4178" w14:cap="sq" w14:cmpd="sng" w14:algn="ctr">
            <w14:solidFill>
              <w14:srgbClr w14:val="000000"/>
            </w14:solidFill>
            <w14:prstDash w14:val="solid"/>
            <w14:bevel/>
          </w14:textOutline>
        </w:rPr>
        <w:t>6、买受</w:t>
      </w:r>
      <w:r>
        <w:rPr>
          <w:rFonts w:ascii="宋体" w:hAnsi="宋体" w:eastAsia="宋体" w:cs="宋体"/>
          <w:b w:val="0"/>
          <w:bCs w:val="0"/>
          <w:spacing w:val="-7"/>
          <w:sz w:val="22"/>
          <w:szCs w:val="22"/>
          <w14:textOutline w14:w="4178" w14:cap="sq" w14:cmpd="sng" w14:algn="ctr">
            <w14:solidFill>
              <w14:srgbClr w14:val="000000"/>
            </w14:solidFill>
            <w14:prstDash w14:val="solid"/>
            <w14:bevel/>
          </w14:textOutline>
        </w:rPr>
        <w:t>人</w:t>
      </w:r>
      <w:r>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t>受领的拍卖标的应与展示的拍卖标的一致，否则，买受人有权按照约定要求拍卖人承担违约</w:t>
      </w:r>
      <w:r>
        <w:rPr>
          <w:rFonts w:ascii="宋体" w:hAnsi="宋体" w:eastAsia="宋体" w:cs="宋体"/>
          <w:b w:val="0"/>
          <w:bCs w:val="0"/>
          <w:spacing w:val="-6"/>
          <w:sz w:val="22"/>
          <w:szCs w:val="22"/>
          <w14:textOutline w14:w="4178" w14:cap="sq" w14:cmpd="sng" w14:algn="ctr">
            <w14:solidFill>
              <w14:srgbClr w14:val="000000"/>
            </w14:solidFill>
            <w14:prstDash w14:val="solid"/>
            <w14:bevel/>
          </w14:textOutline>
        </w:rPr>
        <w:t>责</w:t>
      </w:r>
      <w:r>
        <w:rPr>
          <w:rFonts w:ascii="宋体" w:hAnsi="宋体" w:eastAsia="宋体" w:cs="宋体"/>
          <w:b w:val="0"/>
          <w:bCs w:val="0"/>
          <w:spacing w:val="-3"/>
          <w:sz w:val="22"/>
          <w:szCs w:val="22"/>
          <w14:textOutline w14:w="4178" w14:cap="sq" w14:cmpd="sng" w14:algn="ctr">
            <w14:solidFill>
              <w14:srgbClr w14:val="000000"/>
            </w14:solidFill>
            <w14:prstDash w14:val="solid"/>
            <w14:bevel/>
          </w14:textOutline>
        </w:rPr>
        <w:t>任。</w:t>
      </w:r>
    </w:p>
    <w:p>
      <w:pPr>
        <w:spacing w:line="296" w:lineRule="exact"/>
        <w:ind w:left="142" w:firstLine="416" w:firstLineChars="200"/>
        <w:jc w:val="both"/>
        <w:rPr>
          <w:rFonts w:ascii="宋体" w:hAnsi="宋体" w:eastAsia="宋体" w:cs="宋体"/>
          <w:b w:val="0"/>
          <w:bCs w:val="0"/>
          <w:spacing w:val="-4"/>
          <w:sz w:val="22"/>
          <w:szCs w:val="22"/>
          <w14:textOutline w14:w="4178" w14:cap="sq" w14:cmpd="sng" w14:algn="ctr">
            <w14:solidFill>
              <w14:srgbClr w14:val="000000"/>
            </w14:solidFill>
            <w14:prstDash w14:val="solid"/>
            <w14:bevel/>
          </w14:textOutline>
        </w:rPr>
      </w:pPr>
      <w:r>
        <w:rPr>
          <w:rFonts w:ascii="宋体" w:hAnsi="宋体" w:eastAsia="宋体" w:cs="宋体"/>
          <w:b w:val="0"/>
          <w:bCs w:val="0"/>
          <w:spacing w:val="-6"/>
          <w:position w:val="1"/>
          <w:sz w:val="22"/>
          <w:szCs w:val="22"/>
          <w14:textOutline w14:w="4178" w14:cap="sq" w14:cmpd="sng" w14:algn="ctr">
            <w14:solidFill>
              <w14:srgbClr w14:val="000000"/>
            </w14:solidFill>
            <w14:prstDash w14:val="solid"/>
            <w14:bevel/>
          </w14:textOutline>
        </w:rPr>
        <w:t>7</w:t>
      </w:r>
      <w:r>
        <w:rPr>
          <w:rFonts w:ascii="宋体" w:hAnsi="宋体" w:eastAsia="宋体" w:cs="宋体"/>
          <w:b w:val="0"/>
          <w:bCs w:val="0"/>
          <w:spacing w:val="-4"/>
          <w:position w:val="1"/>
          <w:sz w:val="22"/>
          <w:szCs w:val="22"/>
          <w14:textOutline w14:w="4178" w14:cap="sq" w14:cmpd="sng" w14:algn="ctr">
            <w14:solidFill>
              <w14:srgbClr w14:val="000000"/>
            </w14:solidFill>
            <w14:prstDash w14:val="solid"/>
            <w14:bevel/>
          </w14:textOutline>
        </w:rPr>
        <w:t>、其它事项：</w:t>
      </w:r>
      <w:r>
        <w:rPr>
          <w:rFonts w:hint="eastAsia" w:ascii="宋体" w:hAnsi="宋体" w:eastAsia="宋体" w:cs="宋体"/>
          <w:b w:val="0"/>
          <w:bCs w:val="0"/>
          <w:spacing w:val="-4"/>
          <w:sz w:val="22"/>
          <w:szCs w:val="22"/>
          <w14:textOutline w14:w="4178" w14:cap="sq" w14:cmpd="sng" w14:algn="ctr">
            <w14:solidFill>
              <w14:srgbClr w14:val="000000"/>
            </w14:solidFill>
            <w14:prstDash w14:val="solid"/>
            <w14:bevel/>
          </w14:textOutline>
        </w:rPr>
        <w:t>买受人凭《拍卖成交确认书》在5个工作日内与委托方签署《房屋买卖合同》并按合同约定缴纳成交价款等款项。</w:t>
      </w:r>
    </w:p>
    <w:p>
      <w:pPr>
        <w:spacing w:before="16" w:line="296" w:lineRule="exact"/>
        <w:ind w:firstLine="654" w:firstLineChars="321"/>
        <w:jc w:val="both"/>
        <w:rPr>
          <w:rFonts w:ascii="宋体" w:hAnsi="宋体" w:eastAsia="宋体" w:cs="宋体"/>
          <w:b w:val="0"/>
          <w:bCs w:val="0"/>
          <w:sz w:val="22"/>
          <w:szCs w:val="22"/>
        </w:rPr>
      </w:pPr>
      <w:r>
        <w:rPr>
          <w:rFonts w:ascii="宋体" w:hAnsi="宋体" w:eastAsia="宋体" w:cs="宋体"/>
          <w:b w:val="0"/>
          <w:bCs w:val="0"/>
          <w:spacing w:val="-8"/>
          <w:position w:val="1"/>
          <w:sz w:val="22"/>
          <w:szCs w:val="22"/>
          <w14:textOutline w14:w="4178" w14:cap="sq" w14:cmpd="sng" w14:algn="ctr">
            <w14:solidFill>
              <w14:srgbClr w14:val="000000"/>
            </w14:solidFill>
            <w14:prstDash w14:val="solid"/>
            <w14:bevel/>
          </w14:textOutline>
        </w:rPr>
        <w:t>8、本</w:t>
      </w:r>
      <w:r>
        <w:rPr>
          <w:rFonts w:ascii="宋体" w:hAnsi="宋体" w:eastAsia="宋体" w:cs="宋体"/>
          <w:b w:val="0"/>
          <w:bCs w:val="0"/>
          <w:spacing w:val="-4"/>
          <w:position w:val="1"/>
          <w:sz w:val="22"/>
          <w:szCs w:val="22"/>
          <w14:textOutline w14:w="4178" w14:cap="sq" w14:cmpd="sng" w14:algn="ctr">
            <w14:solidFill>
              <w14:srgbClr w14:val="000000"/>
            </w14:solidFill>
            <w14:prstDash w14:val="solid"/>
            <w14:bevel/>
          </w14:textOutline>
        </w:rPr>
        <w:t>确认书一式五份，经双方签字或盖章后生效。</w:t>
      </w:r>
    </w:p>
    <w:p>
      <w:pPr>
        <w:ind w:firstLine="0" w:firstLineChars="0"/>
        <w:rPr>
          <w:rFonts w:eastAsiaTheme="minorEastAsia"/>
          <w:b w:val="0"/>
          <w:bCs w:val="0"/>
        </w:rPr>
        <w:sectPr>
          <w:type w:val="continuous"/>
          <w:pgSz w:w="11906" w:h="16839"/>
          <w:pgMar w:top="1222" w:right="739" w:bottom="1157" w:left="1016" w:header="0" w:footer="994" w:gutter="0"/>
          <w:pgNumType w:fmt="decimal"/>
          <w:cols w:equalWidth="0" w:num="1">
            <w:col w:w="10151"/>
          </w:cols>
        </w:sectPr>
      </w:pPr>
    </w:p>
    <w:p>
      <w:pPr>
        <w:spacing w:before="50" w:line="192" w:lineRule="auto"/>
        <w:ind w:firstLine="456" w:firstLineChars="200"/>
        <w:rPr>
          <w:rFonts w:ascii="宋体" w:hAnsi="宋体" w:eastAsia="宋体" w:cs="宋体"/>
          <w:b w:val="0"/>
          <w:bCs w:val="0"/>
          <w:spacing w:val="-6"/>
          <w:sz w:val="24"/>
          <w:szCs w:val="24"/>
          <w14:textOutline w14:w="4533" w14:cap="sq" w14:cmpd="sng" w14:algn="ctr">
            <w14:solidFill>
              <w14:srgbClr w14:val="000000"/>
            </w14:solidFill>
            <w14:prstDash w14:val="solid"/>
            <w14:bevel/>
          </w14:textOutline>
        </w:rPr>
      </w:pPr>
    </w:p>
    <w:p>
      <w:pPr>
        <w:spacing w:before="50" w:line="192" w:lineRule="auto"/>
        <w:ind w:firstLine="456" w:firstLineChars="200"/>
        <w:rPr>
          <w:rFonts w:ascii="宋体" w:hAnsi="宋体" w:eastAsia="宋体" w:cs="宋体"/>
          <w:b w:val="0"/>
          <w:bCs w:val="0"/>
          <w:sz w:val="24"/>
          <w:szCs w:val="24"/>
        </w:rPr>
      </w:pPr>
      <w:r>
        <w:rPr>
          <w:rFonts w:ascii="宋体" w:hAnsi="宋体" w:eastAsia="宋体" w:cs="宋体"/>
          <w:b w:val="0"/>
          <w:bCs w:val="0"/>
          <w:spacing w:val="-6"/>
          <w:sz w:val="24"/>
          <w:szCs w:val="24"/>
          <w14:textOutline w14:w="4533" w14:cap="sq" w14:cmpd="sng" w14:algn="ctr">
            <w14:solidFill>
              <w14:srgbClr w14:val="000000"/>
            </w14:solidFill>
            <w14:prstDash w14:val="solid"/>
            <w14:bevel/>
          </w14:textOutline>
        </w:rPr>
        <w:t>买</w:t>
      </w:r>
      <w:r>
        <w:rPr>
          <w:rFonts w:ascii="宋体" w:hAnsi="宋体" w:eastAsia="宋体" w:cs="宋体"/>
          <w:b w:val="0"/>
          <w:bCs w:val="0"/>
          <w:spacing w:val="-4"/>
          <w:sz w:val="24"/>
          <w:szCs w:val="24"/>
          <w14:textOutline w14:w="4533" w14:cap="sq" w14:cmpd="sng" w14:algn="ctr">
            <w14:solidFill>
              <w14:srgbClr w14:val="000000"/>
            </w14:solidFill>
            <w14:prstDash w14:val="solid"/>
            <w14:bevel/>
          </w14:textOutline>
        </w:rPr>
        <w:t>受人</w:t>
      </w:r>
      <w:r>
        <w:rPr>
          <w:rFonts w:ascii="宋体" w:hAnsi="宋体" w:eastAsia="宋体" w:cs="宋体"/>
          <w:b w:val="0"/>
          <w:bCs w:val="0"/>
          <w:spacing w:val="-4"/>
          <w:sz w:val="24"/>
          <w:szCs w:val="24"/>
        </w:rPr>
        <w:t xml:space="preserve"> </w:t>
      </w:r>
      <w:r>
        <w:rPr>
          <w:rFonts w:ascii="宋体" w:hAnsi="宋体" w:eastAsia="宋体" w:cs="宋体"/>
          <w:b w:val="0"/>
          <w:bCs w:val="0"/>
          <w:spacing w:val="-4"/>
          <w:sz w:val="24"/>
          <w:szCs w:val="24"/>
          <w14:textOutline w14:w="4533" w14:cap="sq" w14:cmpd="sng" w14:algn="ctr">
            <w14:solidFill>
              <w14:srgbClr w14:val="000000"/>
            </w14:solidFill>
            <w14:prstDash w14:val="solid"/>
            <w14:bevel/>
          </w14:textOutline>
        </w:rPr>
        <w:t>(签章)</w:t>
      </w:r>
    </w:p>
    <w:p>
      <w:pPr>
        <w:spacing w:line="14" w:lineRule="auto"/>
        <w:ind w:firstLine="50"/>
        <w:rPr>
          <w:b w:val="0"/>
          <w:bCs w:val="0"/>
          <w:sz w:val="2"/>
        </w:rPr>
      </w:pPr>
      <w:r>
        <w:rPr>
          <w:b w:val="0"/>
          <w:bCs w:val="0"/>
          <w:sz w:val="2"/>
          <w:szCs w:val="2"/>
        </w:rPr>
        <w:br w:type="column"/>
      </w:r>
    </w:p>
    <w:p>
      <w:pPr>
        <w:spacing w:before="49" w:line="192" w:lineRule="auto"/>
        <w:ind w:firstLine="800" w:firstLineChars="348"/>
        <w:rPr>
          <w:rFonts w:ascii="宋体" w:hAnsi="宋体" w:eastAsia="宋体" w:cs="宋体"/>
          <w:b w:val="0"/>
          <w:bCs w:val="0"/>
          <w:spacing w:val="-5"/>
          <w:sz w:val="24"/>
          <w:szCs w:val="24"/>
          <w14:textOutline w14:w="4533" w14:cap="sq" w14:cmpd="sng" w14:algn="ctr">
            <w14:solidFill>
              <w14:srgbClr w14:val="000000"/>
            </w14:solidFill>
            <w14:prstDash w14:val="solid"/>
            <w14:bevel/>
          </w14:textOutline>
        </w:rPr>
      </w:pPr>
    </w:p>
    <w:p>
      <w:pPr>
        <w:spacing w:before="49" w:line="192" w:lineRule="auto"/>
        <w:ind w:firstLine="800" w:firstLineChars="348"/>
        <w:rPr>
          <w:b w:val="0"/>
          <w:bCs w:val="0"/>
        </w:rPr>
        <w:sectPr>
          <w:type w:val="continuous"/>
          <w:pgSz w:w="11906" w:h="16839"/>
          <w:pgMar w:top="1222" w:right="739" w:bottom="1157" w:left="1016" w:header="0" w:footer="994" w:gutter="0"/>
          <w:pgNumType w:fmt="decimal"/>
          <w:cols w:equalWidth="0" w:num="2">
            <w:col w:w="5901" w:space="100"/>
            <w:col w:w="4150"/>
          </w:cols>
        </w:sectPr>
      </w:pPr>
      <w:r>
        <w:rPr>
          <w:rFonts w:ascii="宋体" w:hAnsi="宋体" w:eastAsia="宋体" w:cs="宋体"/>
          <w:b w:val="0"/>
          <w:bCs w:val="0"/>
          <w:spacing w:val="-5"/>
          <w:sz w:val="24"/>
          <w:szCs w:val="24"/>
          <w14:textOutline w14:w="4533" w14:cap="sq" w14:cmpd="sng" w14:algn="ctr">
            <w14:solidFill>
              <w14:srgbClr w14:val="000000"/>
            </w14:solidFill>
            <w14:prstDash w14:val="solid"/>
            <w14:bevel/>
          </w14:textOutline>
        </w:rPr>
        <w:t>拍</w:t>
      </w:r>
      <w:r>
        <w:rPr>
          <w:rFonts w:ascii="宋体" w:hAnsi="宋体" w:eastAsia="宋体" w:cs="宋体"/>
          <w:b w:val="0"/>
          <w:bCs w:val="0"/>
          <w:spacing w:val="-3"/>
          <w:sz w:val="24"/>
          <w:szCs w:val="24"/>
          <w14:textOutline w14:w="4533" w14:cap="sq" w14:cmpd="sng" w14:algn="ctr">
            <w14:solidFill>
              <w14:srgbClr w14:val="000000"/>
            </w14:solidFill>
            <w14:prstDash w14:val="solid"/>
            <w14:bevel/>
          </w14:textOutline>
        </w:rPr>
        <w:t>卖人</w:t>
      </w:r>
      <w:r>
        <w:rPr>
          <w:rFonts w:ascii="宋体" w:hAnsi="宋体" w:eastAsia="宋体" w:cs="宋体"/>
          <w:b w:val="0"/>
          <w:bCs w:val="0"/>
          <w:spacing w:val="-3"/>
          <w:sz w:val="24"/>
          <w:szCs w:val="24"/>
        </w:rPr>
        <w:t xml:space="preserve"> </w:t>
      </w:r>
      <w:r>
        <w:rPr>
          <w:rFonts w:ascii="宋体" w:hAnsi="宋体" w:eastAsia="宋体" w:cs="宋体"/>
          <w:b w:val="0"/>
          <w:bCs w:val="0"/>
          <w:spacing w:val="-3"/>
          <w:sz w:val="24"/>
          <w:szCs w:val="24"/>
          <w14:textOutline w14:w="4533" w14:cap="sq" w14:cmpd="sng" w14:algn="ctr">
            <w14:solidFill>
              <w14:srgbClr w14:val="000000"/>
            </w14:solidFill>
            <w14:prstDash w14:val="solid"/>
            <w14:bevel/>
          </w14:textOutline>
        </w:rPr>
        <w:t>(签章)</w:t>
      </w:r>
    </w:p>
    <w:p>
      <w:pPr>
        <w:spacing w:before="78" w:line="226" w:lineRule="auto"/>
        <w:ind w:firstLine="468" w:firstLineChars="200"/>
        <w:rPr>
          <w:rFonts w:ascii="宋体" w:hAnsi="宋体" w:eastAsia="宋体" w:cs="宋体"/>
          <w:b w:val="0"/>
          <w:bCs w:val="0"/>
          <w:sz w:val="24"/>
          <w:szCs w:val="24"/>
        </w:rPr>
      </w:pPr>
      <w:r>
        <w:rPr>
          <w:rFonts w:ascii="宋体" w:hAnsi="宋体" w:eastAsia="宋体" w:cs="宋体"/>
          <w:b w:val="0"/>
          <w:bCs w:val="0"/>
          <w:spacing w:val="-3"/>
          <w:sz w:val="24"/>
          <w:szCs w:val="24"/>
          <w14:textOutline w14:w="4533" w14:cap="sq" w14:cmpd="sng" w14:algn="ctr">
            <w14:solidFill>
              <w14:srgbClr w14:val="000000"/>
            </w14:solidFill>
            <w14:prstDash w14:val="solid"/>
            <w14:bevel/>
          </w14:textOutline>
        </w:rPr>
        <w:t>代理人</w:t>
      </w:r>
      <w:r>
        <w:rPr>
          <w:rFonts w:ascii="宋体" w:hAnsi="宋体" w:eastAsia="宋体" w:cs="宋体"/>
          <w:b w:val="0"/>
          <w:bCs w:val="0"/>
          <w:spacing w:val="-3"/>
          <w:sz w:val="24"/>
          <w:szCs w:val="24"/>
        </w:rPr>
        <w:t xml:space="preserve"> </w:t>
      </w:r>
      <w:r>
        <w:rPr>
          <w:rFonts w:ascii="宋体" w:hAnsi="宋体" w:eastAsia="宋体" w:cs="宋体"/>
          <w:b w:val="0"/>
          <w:bCs w:val="0"/>
          <w:spacing w:val="-3"/>
          <w:sz w:val="24"/>
          <w:szCs w:val="24"/>
          <w14:textOutline w14:w="4533" w14:cap="sq" w14:cmpd="sng" w14:algn="ctr">
            <w14:solidFill>
              <w14:srgbClr w14:val="000000"/>
            </w14:solidFill>
            <w14:prstDash w14:val="solid"/>
            <w14:bevel/>
          </w14:textOutline>
        </w:rPr>
        <w:t>(签字</w:t>
      </w:r>
      <w:r>
        <w:rPr>
          <w:rFonts w:ascii="宋体" w:hAnsi="宋体" w:eastAsia="宋体" w:cs="宋体"/>
          <w:b w:val="0"/>
          <w:bCs w:val="0"/>
          <w:spacing w:val="-2"/>
          <w:sz w:val="24"/>
          <w:szCs w:val="24"/>
          <w14:textOutline w14:w="4533" w14:cap="sq" w14:cmpd="sng" w14:algn="ctr">
            <w14:solidFill>
              <w14:srgbClr w14:val="000000"/>
            </w14:solidFill>
            <w14:prstDash w14:val="solid"/>
            <w14:bevel/>
          </w14:textOutline>
        </w:rPr>
        <w:t>)</w:t>
      </w:r>
    </w:p>
    <w:p>
      <w:pPr>
        <w:spacing w:line="146" w:lineRule="exact"/>
        <w:ind w:firstLine="0" w:firstLineChars="0"/>
        <w:rPr>
          <w:rFonts w:eastAsiaTheme="minorEastAsia"/>
          <w:b w:val="0"/>
          <w:bCs w:val="0"/>
        </w:rPr>
      </w:pPr>
    </w:p>
    <w:p>
      <w:pPr>
        <w:ind w:firstLine="521"/>
        <w:sectPr>
          <w:type w:val="continuous"/>
          <w:pgSz w:w="11906" w:h="16839"/>
          <w:pgMar w:top="1222" w:right="739" w:bottom="1157" w:left="1016" w:header="0" w:footer="994" w:gutter="0"/>
          <w:pgNumType w:fmt="decimal"/>
          <w:cols w:equalWidth="0" w:num="1">
            <w:col w:w="10151"/>
          </w:cols>
        </w:sectPr>
      </w:pPr>
    </w:p>
    <w:p>
      <w:pPr>
        <w:tabs>
          <w:tab w:val="left" w:pos="1249"/>
        </w:tabs>
        <w:spacing w:before="48" w:line="227" w:lineRule="auto"/>
        <w:ind w:firstLine="477" w:firstLineChars="206"/>
        <w:rPr>
          <w:rFonts w:ascii="宋体" w:hAnsi="宋体" w:eastAsia="宋体" w:cs="宋体"/>
          <w:sz w:val="23"/>
          <w:szCs w:val="23"/>
        </w:rPr>
      </w:pPr>
      <w:r>
        <w:rPr>
          <w:rFonts w:ascii="宋体" w:hAnsi="宋体" w:eastAsia="宋体" w:cs="宋体"/>
          <w:spacing w:val="1"/>
          <w:sz w:val="23"/>
          <w:szCs w:val="23"/>
          <w:u w:val="single"/>
        </w:rPr>
        <w:t xml:space="preserve">   </w:t>
      </w:r>
      <w:r>
        <w:rPr>
          <w:rFonts w:ascii="宋体" w:hAnsi="宋体" w:eastAsia="宋体" w:cs="宋体"/>
          <w:sz w:val="23"/>
          <w:szCs w:val="23"/>
          <w:u w:val="single"/>
        </w:rPr>
        <w:tab/>
      </w:r>
      <w:r>
        <w:rPr>
          <w:rFonts w:ascii="宋体" w:hAnsi="宋体" w:eastAsia="宋体" w:cs="宋体"/>
          <w:spacing w:val="1"/>
          <w:sz w:val="23"/>
          <w:szCs w:val="23"/>
          <w14:textOutline w14:w="4356" w14:cap="sq" w14:cmpd="sng" w14:algn="ctr">
            <w14:solidFill>
              <w14:srgbClr w14:val="000000"/>
            </w14:solidFill>
            <w14:prstDash w14:val="solid"/>
            <w14:bevel/>
          </w14:textOutline>
        </w:rPr>
        <w:t>年</w:t>
      </w:r>
      <w:bookmarkStart w:id="3" w:name="_Hlk110027240"/>
      <w:r>
        <w:rPr>
          <w:rFonts w:ascii="宋体" w:hAnsi="宋体" w:eastAsia="宋体" w:cs="宋体"/>
          <w:spacing w:val="1"/>
          <w:sz w:val="23"/>
          <w:szCs w:val="23"/>
          <w:u w:val="single"/>
        </w:rPr>
        <w:t xml:space="preserve">   </w:t>
      </w:r>
      <w:bookmarkEnd w:id="3"/>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月</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日</w:t>
      </w:r>
    </w:p>
    <w:p>
      <w:pPr>
        <w:spacing w:line="14" w:lineRule="auto"/>
        <w:ind w:firstLine="50"/>
        <w:rPr>
          <w:sz w:val="2"/>
        </w:rPr>
      </w:pPr>
      <w:r>
        <w:rPr>
          <w:sz w:val="2"/>
          <w:szCs w:val="2"/>
        </w:rPr>
        <w:br w:type="column"/>
      </w:r>
    </w:p>
    <w:p>
      <w:pPr>
        <w:tabs>
          <w:tab w:val="left" w:pos="685"/>
        </w:tabs>
        <w:spacing w:before="47" w:line="227" w:lineRule="auto"/>
        <w:ind w:firstLine="575"/>
        <w:rPr>
          <w:rFonts w:ascii="宋体" w:hAnsi="宋体" w:eastAsia="宋体" w:cs="宋体"/>
          <w:sz w:val="23"/>
          <w:szCs w:val="23"/>
          <w14:textOutline w14:w="4356" w14:cap="sq" w14:cmpd="sng" w14:algn="ctr">
            <w14:solidFill>
              <w14:srgbClr w14:val="000000"/>
            </w14:solidFill>
            <w14:prstDash w14:val="solid"/>
            <w14:bevel/>
          </w14:textOutline>
        </w:rPr>
      </w:pPr>
      <w:r>
        <w:rPr>
          <w:rFonts w:ascii="宋体" w:hAnsi="宋体" w:eastAsia="宋体" w:cs="宋体"/>
          <w:spacing w:val="1"/>
          <w:sz w:val="23"/>
          <w:szCs w:val="23"/>
          <w:u w:val="single"/>
        </w:rPr>
        <w:t xml:space="preserve">   </w:t>
      </w:r>
      <w:r>
        <w:rPr>
          <w:rFonts w:ascii="宋体" w:hAnsi="宋体" w:eastAsia="宋体" w:cs="宋体"/>
          <w:sz w:val="23"/>
          <w:szCs w:val="23"/>
          <w:u w:val="single"/>
        </w:rPr>
        <w:tab/>
      </w:r>
      <w:r>
        <w:rPr>
          <w:rFonts w:ascii="宋体" w:hAnsi="宋体" w:eastAsia="宋体" w:cs="宋体"/>
          <w:spacing w:val="1"/>
          <w:sz w:val="23"/>
          <w:szCs w:val="23"/>
          <w14:textOutline w14:w="4356" w14:cap="sq" w14:cmpd="sng" w14:algn="ctr">
            <w14:solidFill>
              <w14:srgbClr w14:val="000000"/>
            </w14:solidFill>
            <w14:prstDash w14:val="solid"/>
            <w14:bevel/>
          </w14:textOutline>
        </w:rPr>
        <w:t>年</w:t>
      </w:r>
      <w:bookmarkStart w:id="4" w:name="_Hlk110027269"/>
      <w:r>
        <w:rPr>
          <w:rFonts w:ascii="宋体" w:hAnsi="宋体" w:eastAsia="宋体" w:cs="宋体"/>
          <w:spacing w:val="1"/>
          <w:sz w:val="23"/>
          <w:szCs w:val="23"/>
          <w:u w:val="single"/>
        </w:rPr>
        <w:t xml:space="preserve">   </w:t>
      </w:r>
      <w:bookmarkEnd w:id="4"/>
      <w:r>
        <w:rPr>
          <w:rFonts w:ascii="宋体" w:hAnsi="宋体" w:eastAsia="宋体" w:cs="宋体"/>
          <w:spacing w:val="1"/>
          <w:sz w:val="23"/>
          <w:szCs w:val="23"/>
        </w:rPr>
        <w:t xml:space="preserve"> </w:t>
      </w:r>
      <w:r>
        <w:rPr>
          <w:rFonts w:ascii="宋体" w:hAnsi="宋体" w:eastAsia="宋体" w:cs="宋体"/>
          <w:spacing w:val="1"/>
          <w:sz w:val="23"/>
          <w:szCs w:val="23"/>
          <w14:textOutline w14:w="4356" w14:cap="sq" w14:cmpd="sng" w14:algn="ctr">
            <w14:solidFill>
              <w14:srgbClr w14:val="000000"/>
            </w14:solidFill>
            <w14:prstDash w14:val="solid"/>
            <w14:bevel/>
          </w14:textOutline>
        </w:rPr>
        <w:t>月</w:t>
      </w:r>
      <w:r>
        <w:rPr>
          <w:rFonts w:ascii="宋体" w:hAnsi="宋体" w:eastAsia="宋体" w:cs="宋体"/>
          <w:spacing w:val="1"/>
          <w:sz w:val="23"/>
          <w:szCs w:val="23"/>
          <w:u w:val="single"/>
        </w:rPr>
        <w:t xml:space="preserve">   </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日</w:t>
      </w:r>
      <w:bookmarkEnd w:id="2"/>
    </w:p>
    <w:p>
      <w:pPr>
        <w:tabs>
          <w:tab w:val="left" w:pos="685"/>
        </w:tabs>
        <w:spacing w:before="47" w:line="227" w:lineRule="auto"/>
        <w:ind w:firstLine="575"/>
        <w:rPr>
          <w:rFonts w:hint="eastAsia" w:ascii="黑体" w:hAnsi="黑体" w:eastAsia="黑体" w:cs="黑体"/>
          <w:spacing w:val="-5"/>
          <w:sz w:val="23"/>
          <w:szCs w:val="23"/>
        </w:rPr>
      </w:pPr>
      <w:r>
        <w:rPr>
          <w:rFonts w:ascii="黑体" w:hAnsi="黑体" w:eastAsia="黑体" w:cs="黑体"/>
          <w:spacing w:val="-6"/>
          <w:sz w:val="23"/>
          <w:szCs w:val="23"/>
        </w:rPr>
        <w:t>福</w:t>
      </w:r>
      <w:r>
        <w:rPr>
          <w:rFonts w:ascii="黑体" w:hAnsi="黑体" w:eastAsia="黑体" w:cs="黑体"/>
          <w:spacing w:val="-5"/>
          <w:sz w:val="23"/>
          <w:szCs w:val="23"/>
        </w:rPr>
        <w:t>建省工商行政管理局</w:t>
      </w:r>
      <w:r>
        <w:rPr>
          <w:rFonts w:hint="eastAsia" w:ascii="黑体" w:hAnsi="黑体" w:eastAsia="黑体" w:cs="黑体"/>
          <w:spacing w:val="-5"/>
          <w:sz w:val="23"/>
          <w:szCs w:val="23"/>
        </w:rPr>
        <w:t>监制</w:t>
      </w:r>
    </w:p>
    <w:p>
      <w:pPr>
        <w:spacing w:before="76" w:line="196" w:lineRule="auto"/>
        <w:ind w:right="687" w:firstLine="541"/>
        <w:jc w:val="right"/>
        <w:rPr>
          <w:rFonts w:hint="eastAsia" w:ascii="黑体" w:hAnsi="黑体" w:eastAsia="黑体" w:cs="黑体"/>
          <w:spacing w:val="-5"/>
          <w:sz w:val="23"/>
          <w:szCs w:val="23"/>
        </w:rPr>
      </w:pPr>
    </w:p>
    <w:p>
      <w:pPr>
        <w:spacing w:before="76" w:line="196" w:lineRule="auto"/>
        <w:ind w:right="687" w:firstLine="541"/>
        <w:jc w:val="right"/>
        <w:rPr>
          <w:rFonts w:hint="eastAsia" w:ascii="黑体" w:hAnsi="黑体" w:eastAsia="黑体" w:cs="黑体"/>
          <w:spacing w:val="-5"/>
          <w:sz w:val="23"/>
          <w:szCs w:val="23"/>
        </w:rPr>
        <w:sectPr>
          <w:type w:val="continuous"/>
          <w:pgSz w:w="11906" w:h="16839"/>
          <w:pgMar w:top="1222" w:right="739" w:bottom="1157" w:left="1016" w:header="0" w:footer="994" w:gutter="0"/>
          <w:pgNumType w:fmt="decimal"/>
          <w:cols w:equalWidth="0" w:num="2">
            <w:col w:w="6088" w:space="100"/>
            <w:col w:w="3963"/>
          </w:cols>
        </w:sectPr>
      </w:pPr>
    </w:p>
    <w:p>
      <w:pPr>
        <w:ind w:left="0" w:leftChars="0" w:firstLine="0" w:firstLineChars="0"/>
        <w:jc w:val="both"/>
      </w:pPr>
    </w:p>
    <w:sectPr>
      <w:pgSz w:w="11906" w:h="16838"/>
      <w:pgMar w:top="567" w:right="1134" w:bottom="567" w:left="1134" w:header="283"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5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4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424" w:firstLine="422"/>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867" w:firstLineChars="2318"/>
      <w:rPr>
        <w:rFonts w:ascii="Calibri" w:hAnsi="Calibri" w:eastAsia="Calibri" w:cs="Calibri"/>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p>
    <w:pPr>
      <w:spacing w:line="188" w:lineRule="auto"/>
      <w:ind w:firstLine="4867" w:firstLineChars="2318"/>
      <w:rPr>
        <w:rFonts w:ascii="Calibri" w:hAnsi="Calibri" w:cs="Calibri" w:eastAsiaTheme="minor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44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ind w:firstLine="44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53" w:firstLine="422"/>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spacing w:line="188" w:lineRule="auto"/>
      <w:ind w:firstLine="42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694F6"/>
    <w:multiLevelType w:val="singleLevel"/>
    <w:tmpl w:val="8BB694F6"/>
    <w:lvl w:ilvl="0" w:tentative="0">
      <w:start w:val="1"/>
      <w:numFmt w:val="decimal"/>
      <w:suff w:val="nothing"/>
      <w:lvlText w:val="%1．"/>
      <w:lvlJc w:val="left"/>
      <w:pPr>
        <w:ind w:left="0" w:firstLine="400"/>
      </w:pPr>
      <w:rPr>
        <w:rFonts w:hint="default"/>
      </w:rPr>
    </w:lvl>
  </w:abstractNum>
  <w:abstractNum w:abstractNumId="1">
    <w:nsid w:val="9DE01E95"/>
    <w:multiLevelType w:val="singleLevel"/>
    <w:tmpl w:val="9DE01E95"/>
    <w:lvl w:ilvl="0" w:tentative="0">
      <w:start w:val="1"/>
      <w:numFmt w:val="decimal"/>
      <w:lvlText w:val="(%1)"/>
      <w:lvlJc w:val="left"/>
      <w:pPr>
        <w:tabs>
          <w:tab w:val="left" w:pos="420"/>
        </w:tabs>
        <w:ind w:left="665" w:hanging="425"/>
      </w:pPr>
      <w:rPr>
        <w:rFonts w:hint="default"/>
      </w:rPr>
    </w:lvl>
  </w:abstractNum>
  <w:abstractNum w:abstractNumId="2">
    <w:nsid w:val="A46637DB"/>
    <w:multiLevelType w:val="singleLevel"/>
    <w:tmpl w:val="A46637DB"/>
    <w:lvl w:ilvl="0" w:tentative="0">
      <w:start w:val="1"/>
      <w:numFmt w:val="decimal"/>
      <w:suff w:val="nothing"/>
      <w:lvlText w:val="%1．"/>
      <w:lvlJc w:val="left"/>
      <w:pPr>
        <w:ind w:left="20" w:firstLine="400"/>
      </w:pPr>
      <w:rPr>
        <w:rFonts w:hint="default"/>
      </w:rPr>
    </w:lvl>
  </w:abstractNum>
  <w:abstractNum w:abstractNumId="3">
    <w:nsid w:val="B6AAE7B5"/>
    <w:multiLevelType w:val="singleLevel"/>
    <w:tmpl w:val="B6AAE7B5"/>
    <w:lvl w:ilvl="0" w:tentative="0">
      <w:start w:val="1"/>
      <w:numFmt w:val="chineseCounting"/>
      <w:suff w:val="nothing"/>
      <w:lvlText w:val="%1、"/>
      <w:lvlJc w:val="left"/>
      <w:rPr>
        <w:rFonts w:hint="eastAsia"/>
      </w:rPr>
    </w:lvl>
  </w:abstractNum>
  <w:abstractNum w:abstractNumId="4">
    <w:nsid w:val="CC3B0C22"/>
    <w:multiLevelType w:val="singleLevel"/>
    <w:tmpl w:val="CC3B0C22"/>
    <w:lvl w:ilvl="0" w:tentative="0">
      <w:start w:val="1"/>
      <w:numFmt w:val="decimal"/>
      <w:suff w:val="nothing"/>
      <w:lvlText w:val="%1．"/>
      <w:lvlJc w:val="left"/>
      <w:pPr>
        <w:ind w:left="0" w:firstLine="400"/>
      </w:pPr>
      <w:rPr>
        <w:rFonts w:hint="default"/>
      </w:rPr>
    </w:lvl>
  </w:abstractNum>
  <w:abstractNum w:abstractNumId="5">
    <w:nsid w:val="CFE30BDB"/>
    <w:multiLevelType w:val="singleLevel"/>
    <w:tmpl w:val="CFE30BDB"/>
    <w:lvl w:ilvl="0" w:tentative="0">
      <w:start w:val="1"/>
      <w:numFmt w:val="chineseCounting"/>
      <w:suff w:val="nothing"/>
      <w:lvlText w:val="%1、"/>
      <w:lvlJc w:val="left"/>
      <w:pPr>
        <w:ind w:left="0" w:firstLine="420"/>
      </w:pPr>
      <w:rPr>
        <w:rFonts w:hint="eastAsia"/>
      </w:rPr>
    </w:lvl>
  </w:abstractNum>
  <w:abstractNum w:abstractNumId="6">
    <w:nsid w:val="0D8F5BA0"/>
    <w:multiLevelType w:val="multilevel"/>
    <w:tmpl w:val="0D8F5BA0"/>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A35A523"/>
    <w:multiLevelType w:val="singleLevel"/>
    <w:tmpl w:val="1A35A523"/>
    <w:lvl w:ilvl="0" w:tentative="0">
      <w:start w:val="1"/>
      <w:numFmt w:val="decimal"/>
      <w:suff w:val="nothing"/>
      <w:lvlText w:val="%1．"/>
      <w:lvlJc w:val="left"/>
      <w:pPr>
        <w:ind w:left="0" w:firstLine="400"/>
      </w:pPr>
      <w:rPr>
        <w:rFonts w:hint="default"/>
      </w:rPr>
    </w:lvl>
  </w:abstractNum>
  <w:abstractNum w:abstractNumId="8">
    <w:nsid w:val="276E578D"/>
    <w:multiLevelType w:val="singleLevel"/>
    <w:tmpl w:val="276E578D"/>
    <w:lvl w:ilvl="0" w:tentative="0">
      <w:start w:val="1"/>
      <w:numFmt w:val="decimal"/>
      <w:suff w:val="nothing"/>
      <w:lvlText w:val="%1．"/>
      <w:lvlJc w:val="left"/>
      <w:pPr>
        <w:ind w:left="0" w:firstLine="400"/>
      </w:pPr>
      <w:rPr>
        <w:rFonts w:hint="default"/>
      </w:rPr>
    </w:lvl>
  </w:abstractNum>
  <w:abstractNum w:abstractNumId="9">
    <w:nsid w:val="31CF6DD1"/>
    <w:multiLevelType w:val="singleLevel"/>
    <w:tmpl w:val="31CF6DD1"/>
    <w:lvl w:ilvl="0" w:tentative="0">
      <w:start w:val="6"/>
      <w:numFmt w:val="chineseCounting"/>
      <w:suff w:val="nothing"/>
      <w:lvlText w:val="%1、"/>
      <w:lvlJc w:val="left"/>
      <w:rPr>
        <w:rFonts w:hint="eastAsia"/>
      </w:rPr>
    </w:lvl>
  </w:abstractNum>
  <w:abstractNum w:abstractNumId="10">
    <w:nsid w:val="71320786"/>
    <w:multiLevelType w:val="singleLevel"/>
    <w:tmpl w:val="71320786"/>
    <w:lvl w:ilvl="0" w:tentative="0">
      <w:start w:val="1"/>
      <w:numFmt w:val="decimal"/>
      <w:suff w:val="nothing"/>
      <w:lvlText w:val="%1．"/>
      <w:lvlJc w:val="left"/>
      <w:pPr>
        <w:ind w:left="0" w:firstLine="400"/>
      </w:pPr>
      <w:rPr>
        <w:rFonts w:hint="default"/>
      </w:rPr>
    </w:lvl>
  </w:abstractNum>
  <w:abstractNum w:abstractNumId="11">
    <w:nsid w:val="755F5E4D"/>
    <w:multiLevelType w:val="singleLevel"/>
    <w:tmpl w:val="755F5E4D"/>
    <w:lvl w:ilvl="0" w:tentative="0">
      <w:start w:val="1"/>
      <w:numFmt w:val="decimal"/>
      <w:suff w:val="nothing"/>
      <w:lvlText w:val="%1．"/>
      <w:lvlJc w:val="left"/>
      <w:pPr>
        <w:ind w:left="0" w:firstLine="400"/>
      </w:pPr>
      <w:rPr>
        <w:rFonts w:hint="default"/>
      </w:rPr>
    </w:lvl>
  </w:abstractNum>
  <w:num w:numId="1">
    <w:abstractNumId w:val="5"/>
  </w:num>
  <w:num w:numId="2">
    <w:abstractNumId w:val="6"/>
  </w:num>
  <w:num w:numId="3">
    <w:abstractNumId w:val="4"/>
  </w:num>
  <w:num w:numId="4">
    <w:abstractNumId w:val="8"/>
  </w:num>
  <w:num w:numId="5">
    <w:abstractNumId w:val="3"/>
  </w:num>
  <w:num w:numId="6">
    <w:abstractNumId w:val="0"/>
  </w:num>
  <w:num w:numId="7">
    <w:abstractNumId w:val="11"/>
  </w:num>
  <w:num w:numId="8">
    <w:abstractNumId w:val="7"/>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wMWFmYjlhNDEwZTU2MjYzNjlhMDExY2NlZTkwOWUifQ=="/>
  </w:docVars>
  <w:rsids>
    <w:rsidRoot w:val="005A06BC"/>
    <w:rsid w:val="000454A1"/>
    <w:rsid w:val="00067A0B"/>
    <w:rsid w:val="0013092D"/>
    <w:rsid w:val="001E6479"/>
    <w:rsid w:val="001E6EB3"/>
    <w:rsid w:val="001F14D3"/>
    <w:rsid w:val="00254659"/>
    <w:rsid w:val="002A03EE"/>
    <w:rsid w:val="002A48D7"/>
    <w:rsid w:val="00307354"/>
    <w:rsid w:val="00394BE2"/>
    <w:rsid w:val="00412E1B"/>
    <w:rsid w:val="0046521E"/>
    <w:rsid w:val="00481091"/>
    <w:rsid w:val="004C7ED4"/>
    <w:rsid w:val="004D6FCC"/>
    <w:rsid w:val="005641A2"/>
    <w:rsid w:val="005A06BC"/>
    <w:rsid w:val="00741EB5"/>
    <w:rsid w:val="00860737"/>
    <w:rsid w:val="008C6C96"/>
    <w:rsid w:val="009C1110"/>
    <w:rsid w:val="00BD089C"/>
    <w:rsid w:val="00C278B8"/>
    <w:rsid w:val="00DB2DFC"/>
    <w:rsid w:val="00E675AB"/>
    <w:rsid w:val="00F713C1"/>
    <w:rsid w:val="00FB6AD8"/>
    <w:rsid w:val="00FD3891"/>
    <w:rsid w:val="01967DCC"/>
    <w:rsid w:val="02062419"/>
    <w:rsid w:val="021222C4"/>
    <w:rsid w:val="031C0AE5"/>
    <w:rsid w:val="05D02E4B"/>
    <w:rsid w:val="07B54D24"/>
    <w:rsid w:val="09B4147E"/>
    <w:rsid w:val="0EA14ABA"/>
    <w:rsid w:val="0EFD592E"/>
    <w:rsid w:val="105239C7"/>
    <w:rsid w:val="112F5D06"/>
    <w:rsid w:val="11FF2D51"/>
    <w:rsid w:val="1211569B"/>
    <w:rsid w:val="12E64FF5"/>
    <w:rsid w:val="1369594B"/>
    <w:rsid w:val="153011B9"/>
    <w:rsid w:val="15602773"/>
    <w:rsid w:val="16F4777E"/>
    <w:rsid w:val="17035AAC"/>
    <w:rsid w:val="18730F8C"/>
    <w:rsid w:val="19F22B9C"/>
    <w:rsid w:val="1A253783"/>
    <w:rsid w:val="1ADD04F7"/>
    <w:rsid w:val="1AEB0D31"/>
    <w:rsid w:val="1E07486C"/>
    <w:rsid w:val="1E7D20EF"/>
    <w:rsid w:val="214A7E43"/>
    <w:rsid w:val="245F0C9E"/>
    <w:rsid w:val="26410828"/>
    <w:rsid w:val="286363AA"/>
    <w:rsid w:val="28C94850"/>
    <w:rsid w:val="28CD1A76"/>
    <w:rsid w:val="29E22FD7"/>
    <w:rsid w:val="2A273408"/>
    <w:rsid w:val="2D6230D5"/>
    <w:rsid w:val="2F4405B8"/>
    <w:rsid w:val="309A6C2A"/>
    <w:rsid w:val="30C711DB"/>
    <w:rsid w:val="34546A3D"/>
    <w:rsid w:val="36D260A1"/>
    <w:rsid w:val="38A357DD"/>
    <w:rsid w:val="394D3FC3"/>
    <w:rsid w:val="3C71668F"/>
    <w:rsid w:val="3D6469F5"/>
    <w:rsid w:val="3E296652"/>
    <w:rsid w:val="3E8F7A78"/>
    <w:rsid w:val="3F43263A"/>
    <w:rsid w:val="3FBF5E10"/>
    <w:rsid w:val="40126E1B"/>
    <w:rsid w:val="403502D2"/>
    <w:rsid w:val="40CB0B39"/>
    <w:rsid w:val="416074D3"/>
    <w:rsid w:val="42784CF1"/>
    <w:rsid w:val="42C729C3"/>
    <w:rsid w:val="43023801"/>
    <w:rsid w:val="439E48EB"/>
    <w:rsid w:val="444B2EDB"/>
    <w:rsid w:val="44687E4A"/>
    <w:rsid w:val="447F5EC2"/>
    <w:rsid w:val="456A26F6"/>
    <w:rsid w:val="45BE7A99"/>
    <w:rsid w:val="460561D4"/>
    <w:rsid w:val="46433629"/>
    <w:rsid w:val="46590150"/>
    <w:rsid w:val="47333F8C"/>
    <w:rsid w:val="475813C6"/>
    <w:rsid w:val="47742F8F"/>
    <w:rsid w:val="4877476B"/>
    <w:rsid w:val="48F73C86"/>
    <w:rsid w:val="4B7661E4"/>
    <w:rsid w:val="4DB66515"/>
    <w:rsid w:val="4F732AC8"/>
    <w:rsid w:val="50A76ECD"/>
    <w:rsid w:val="543547EF"/>
    <w:rsid w:val="566E4721"/>
    <w:rsid w:val="56DA342C"/>
    <w:rsid w:val="56DD185F"/>
    <w:rsid w:val="577675F9"/>
    <w:rsid w:val="57D4797E"/>
    <w:rsid w:val="597E2795"/>
    <w:rsid w:val="59E00B77"/>
    <w:rsid w:val="59F44805"/>
    <w:rsid w:val="59FF38D6"/>
    <w:rsid w:val="5A53777D"/>
    <w:rsid w:val="5B052621"/>
    <w:rsid w:val="5B8A46E3"/>
    <w:rsid w:val="5BE56AFB"/>
    <w:rsid w:val="5BEA256E"/>
    <w:rsid w:val="5C2A2760"/>
    <w:rsid w:val="5CA92556"/>
    <w:rsid w:val="5E7964CA"/>
    <w:rsid w:val="5EDF0758"/>
    <w:rsid w:val="606049A2"/>
    <w:rsid w:val="616672E8"/>
    <w:rsid w:val="62C459D8"/>
    <w:rsid w:val="64800B74"/>
    <w:rsid w:val="64E42046"/>
    <w:rsid w:val="66565FDD"/>
    <w:rsid w:val="66E3166E"/>
    <w:rsid w:val="66FC0C47"/>
    <w:rsid w:val="67D46EF3"/>
    <w:rsid w:val="67D87514"/>
    <w:rsid w:val="69747710"/>
    <w:rsid w:val="6BC740BF"/>
    <w:rsid w:val="6C3F109E"/>
    <w:rsid w:val="6CFA15F8"/>
    <w:rsid w:val="6D316241"/>
    <w:rsid w:val="6D5E35D8"/>
    <w:rsid w:val="6DA73107"/>
    <w:rsid w:val="6DB175C2"/>
    <w:rsid w:val="6DB36A59"/>
    <w:rsid w:val="6ECE341F"/>
    <w:rsid w:val="6FAC19B2"/>
    <w:rsid w:val="71F54966"/>
    <w:rsid w:val="73CF17B6"/>
    <w:rsid w:val="745C6968"/>
    <w:rsid w:val="74ED1066"/>
    <w:rsid w:val="76C70E7F"/>
    <w:rsid w:val="780D78FB"/>
    <w:rsid w:val="7A8820D0"/>
    <w:rsid w:val="7AC42CC5"/>
    <w:rsid w:val="7DBB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48" w:firstLineChars="248"/>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Times New Roman" w:eastAsia="宋体" w:cs="宋体"/>
      <w:sz w:val="30"/>
      <w:szCs w:val="30"/>
    </w:rPr>
  </w:style>
  <w:style w:type="paragraph" w:styleId="3">
    <w:name w:val="footer"/>
    <w:basedOn w:val="1"/>
    <w:link w:val="16"/>
    <w:qFormat/>
    <w:uiPriority w:val="99"/>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paragraph" w:customStyle="1" w:styleId="9">
    <w:name w:val="标题 41"/>
    <w:basedOn w:val="1"/>
    <w:qFormat/>
    <w:uiPriority w:val="1"/>
    <w:pPr>
      <w:outlineLvl w:val="3"/>
    </w:pPr>
    <w:rPr>
      <w:rFonts w:ascii="Microsoft JhengHei" w:hAnsi="Times New Roman" w:eastAsia="Microsoft JhengHei" w:cs="Microsoft JhengHei"/>
      <w:b/>
      <w:bCs/>
      <w:sz w:val="30"/>
      <w:szCs w:val="30"/>
    </w:rPr>
  </w:style>
  <w:style w:type="paragraph" w:customStyle="1" w:styleId="10">
    <w:name w:val="_Style 7"/>
    <w:basedOn w:val="1"/>
    <w:next w:val="8"/>
    <w:qFormat/>
    <w:uiPriority w:val="1"/>
    <w:pPr>
      <w:ind w:left="157" w:firstLine="600"/>
    </w:pPr>
    <w:rPr>
      <w:rFonts w:ascii="宋体" w:hAnsi="Times New Roman" w:eastAsia="宋体" w:cs="宋体"/>
      <w:sz w:val="24"/>
      <w:szCs w:val="24"/>
    </w:rPr>
  </w:style>
  <w:style w:type="paragraph" w:customStyle="1" w:styleId="11">
    <w:name w:val="Char"/>
    <w:basedOn w:val="1"/>
    <w:qFormat/>
    <w:uiPriority w:val="0"/>
    <w:rPr>
      <w:rFonts w:ascii="Tahoma" w:hAnsi="Tahoma" w:eastAsia="宋体" w:cs="宋体"/>
      <w:sz w:val="24"/>
      <w:szCs w:val="20"/>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51"/>
    <w:basedOn w:val="7"/>
    <w:qFormat/>
    <w:uiPriority w:val="0"/>
    <w:rPr>
      <w:rFonts w:hint="default" w:ascii="Arial" w:hAnsi="Arial" w:cs="Arial"/>
      <w:color w:val="000000"/>
      <w:sz w:val="22"/>
      <w:szCs w:val="22"/>
      <w:u w:val="none"/>
    </w:rPr>
  </w:style>
  <w:style w:type="character" w:customStyle="1" w:styleId="14">
    <w:name w:val="font21"/>
    <w:basedOn w:val="7"/>
    <w:qFormat/>
    <w:uiPriority w:val="0"/>
    <w:rPr>
      <w:rFonts w:hint="eastAsia" w:ascii="宋体" w:hAnsi="宋体" w:eastAsia="宋体" w:cs="宋体"/>
      <w:color w:val="000000"/>
      <w:sz w:val="22"/>
      <w:szCs w:val="22"/>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页脚 字符"/>
    <w:basedOn w:val="7"/>
    <w:link w:val="3"/>
    <w:uiPriority w:val="99"/>
    <w:rPr>
      <w:rFonts w:ascii="Arial" w:hAnsi="Arial" w:eastAsia="Arial" w:cs="Arial"/>
      <w:snapToGrid w:val="0"/>
      <w:color w:val="000000"/>
      <w:sz w:val="1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9263</Words>
  <Characters>10445</Characters>
  <Lines>28</Lines>
  <Paragraphs>25</Paragraphs>
  <TotalTime>33</TotalTime>
  <ScaleCrop>false</ScaleCrop>
  <LinksUpToDate>false</LinksUpToDate>
  <CharactersWithSpaces>12318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2022-07-29T15:18:00Z</dcterms:created>
  <dc:creator>Administrator</dc:creator>
  <cp:lastModifiedBy>Administrator</cp:lastModifiedBy>
  <cp:lastPrinted>2022-07-30T06:02:29Z</cp:lastPrinted>
  <dcterms:modified xsi:type="dcterms:W3CDTF">2022-07-30T06:22:40Z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F593DDCF71124C019E47A92E87E52CA7</vt:lpwstr>
  </property>
</Properties>
</file>